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66" w:beforeLines="80" w:after="292" w:afterLines="50" w:line="500" w:lineRule="exact"/>
        <w:jc w:val="center"/>
        <w:textAlignment w:val="auto"/>
        <w:rPr>
          <w:rFonts w:hint="eastAsia" w:ascii="方正黑体_GBK" w:hAnsi="方正黑体_GBK" w:eastAsia="方正黑体_GBK" w:cs="方正黑体_GBK"/>
          <w:szCs w:val="32"/>
          <w:highlight w:val="none"/>
        </w:rPr>
      </w:pPr>
      <w:r>
        <w:rPr>
          <w:rFonts w:hint="eastAsia" w:ascii="方正小标宋_GBK" w:hAnsi="方正小标宋_GBK" w:eastAsia="方正小标宋_GBK" w:cs="方正小标宋_GBK"/>
          <w:bCs/>
          <w:sz w:val="44"/>
          <w:szCs w:val="24"/>
          <w:highlight w:val="none"/>
        </w:rPr>
        <w:t>国网山西省电力公司信息公开工作目录</w:t>
      </w:r>
    </w:p>
    <w:tbl>
      <w:tblPr>
        <w:tblStyle w:val="6"/>
        <w:tblW w:w="83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2"/>
        <w:gridCol w:w="850"/>
        <w:gridCol w:w="693"/>
        <w:gridCol w:w="2031"/>
        <w:gridCol w:w="1712"/>
        <w:gridCol w:w="25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62"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z w:val="21"/>
                <w:szCs w:val="21"/>
                <w:highlight w:val="none"/>
              </w:rPr>
            </w:pPr>
            <w:r>
              <w:rPr>
                <w:rFonts w:hint="eastAsia" w:ascii="方正仿宋_GBK" w:hAnsi="方正仿宋_GBK" w:eastAsia="方正仿宋_GBK" w:cs="方正仿宋_GBK"/>
                <w:b/>
                <w:sz w:val="21"/>
                <w:szCs w:val="21"/>
                <w:highlight w:val="none"/>
              </w:rPr>
              <w:t>公开事项</w:t>
            </w:r>
          </w:p>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z w:val="21"/>
                <w:szCs w:val="21"/>
                <w:highlight w:val="none"/>
              </w:rPr>
            </w:pPr>
            <w:r>
              <w:rPr>
                <w:rFonts w:hint="eastAsia" w:ascii="方正仿宋_GBK" w:hAnsi="方正仿宋_GBK" w:eastAsia="方正仿宋_GBK" w:cs="方正仿宋_GBK"/>
                <w:b/>
                <w:sz w:val="21"/>
                <w:szCs w:val="21"/>
                <w:highlight w:val="none"/>
              </w:rPr>
              <w:t>类别</w:t>
            </w:r>
          </w:p>
        </w:tc>
        <w:tc>
          <w:tcPr>
            <w:tcW w:w="2724"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z w:val="21"/>
                <w:szCs w:val="21"/>
                <w:highlight w:val="none"/>
              </w:rPr>
            </w:pPr>
            <w:r>
              <w:rPr>
                <w:rFonts w:hint="eastAsia" w:ascii="方正仿宋_GBK" w:hAnsi="方正仿宋_GBK" w:eastAsia="方正仿宋_GBK" w:cs="方正仿宋_GBK"/>
                <w:b/>
                <w:sz w:val="21"/>
                <w:szCs w:val="21"/>
                <w:highlight w:val="none"/>
              </w:rPr>
              <w:t>公开事项内容</w:t>
            </w:r>
          </w:p>
        </w:tc>
        <w:tc>
          <w:tcPr>
            <w:tcW w:w="1712"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jc w:val="center"/>
              <w:textAlignment w:val="auto"/>
              <w:rPr>
                <w:rFonts w:hint="eastAsia" w:ascii="方正仿宋_GBK" w:hAnsi="方正仿宋_GBK" w:eastAsia="方正仿宋_GBK" w:cs="方正仿宋_GBK"/>
                <w:b/>
                <w:bCs/>
                <w:spacing w:val="-6"/>
                <w:sz w:val="21"/>
                <w:szCs w:val="21"/>
                <w:highlight w:val="none"/>
              </w:rPr>
            </w:pPr>
            <w:r>
              <w:rPr>
                <w:rFonts w:hint="eastAsia" w:ascii="方正仿宋_GBK" w:hAnsi="方正仿宋_GBK" w:eastAsia="方正仿宋_GBK" w:cs="方正仿宋_GBK"/>
                <w:b/>
                <w:bCs/>
                <w:spacing w:val="-6"/>
                <w:sz w:val="21"/>
                <w:szCs w:val="21"/>
                <w:highlight w:val="none"/>
              </w:rPr>
              <w:t>公开载体</w:t>
            </w:r>
          </w:p>
        </w:tc>
        <w:tc>
          <w:tcPr>
            <w:tcW w:w="2575"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b/>
                <w:spacing w:val="-6"/>
                <w:sz w:val="21"/>
                <w:szCs w:val="21"/>
                <w:highlight w:val="none"/>
                <w:lang w:eastAsia="zh-CN"/>
              </w:rPr>
            </w:pPr>
            <w:r>
              <w:rPr>
                <w:rFonts w:hint="eastAsia" w:ascii="方正仿宋_GBK" w:hAnsi="方正仿宋_GBK" w:eastAsia="方正仿宋_GBK" w:cs="方正仿宋_GBK"/>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1362" w:type="dxa"/>
            <w:gridSpan w:val="2"/>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基本信息</w:t>
            </w:r>
          </w:p>
        </w:tc>
        <w:tc>
          <w:tcPr>
            <w:tcW w:w="2724" w:type="dxa"/>
            <w:gridSpan w:val="2"/>
            <w:tcBorders>
              <w:bottom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公司介绍</w:t>
            </w:r>
          </w:p>
        </w:tc>
        <w:tc>
          <w:tcPr>
            <w:tcW w:w="1712"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highlight w:val="none"/>
              </w:rPr>
            </w:pPr>
            <w:r>
              <w:rPr>
                <w:rFonts w:hint="eastAsia" w:ascii="方正仿宋_GBK" w:hAnsi="方正仿宋_GBK" w:eastAsia="方正仿宋_GBK" w:cs="方正仿宋_GBK"/>
                <w:spacing w:val="-6"/>
                <w:sz w:val="21"/>
                <w:szCs w:val="24"/>
                <w:highlight w:val="none"/>
              </w:rPr>
              <w:t>对外门户网站</w:t>
            </w: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1"/>
                <w:highlight w:val="none"/>
              </w:rPr>
              <w:t>自发生变化之日起10个工作</w:t>
            </w:r>
            <w:r>
              <w:rPr>
                <w:rFonts w:hint="eastAsia" w:ascii="方正仿宋_GBK" w:hAnsi="方正仿宋_GBK" w:eastAsia="方正仿宋_GBK" w:cs="方正仿宋_GBK"/>
                <w:spacing w:val="-6"/>
                <w:sz w:val="21"/>
                <w:szCs w:val="21"/>
                <w:highlight w:val="none"/>
                <w:lang w:eastAsia="zh-CN"/>
              </w:rPr>
              <w:t>日</w:t>
            </w:r>
            <w:r>
              <w:rPr>
                <w:rFonts w:hint="eastAsia" w:ascii="方正仿宋_GBK" w:hAnsi="方正仿宋_GBK" w:eastAsia="方正仿宋_GBK" w:cs="方正仿宋_GBK"/>
                <w:spacing w:val="-6"/>
                <w:sz w:val="21"/>
                <w:szCs w:val="21"/>
                <w:highlight w:val="none"/>
              </w:rPr>
              <w:t>内更新</w:t>
            </w:r>
            <w:r>
              <w:rPr>
                <w:rFonts w:hint="eastAsia" w:ascii="方正仿宋_GBK" w:hAnsi="方正仿宋_GBK" w:eastAsia="方正仿宋_GBK" w:cs="方正仿宋_GBK"/>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8"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724" w:type="dxa"/>
            <w:gridSpan w:val="2"/>
            <w:tcBorders>
              <w:top w:val="single" w:color="auto" w:sz="4" w:space="0"/>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工商注册登记信息</w:t>
            </w:r>
          </w:p>
          <w:p>
            <w:pPr>
              <w:adjustRightInd w:val="0"/>
              <w:snapToGrid w:val="0"/>
              <w:spacing w:line="280" w:lineRule="exact"/>
              <w:jc w:val="left"/>
              <w:rPr>
                <w:rFonts w:hint="eastAsia" w:ascii="方正仿宋_GBK" w:hAnsi="方正仿宋_GBK" w:eastAsia="方正仿宋_GBK" w:cs="方正仿宋_GBK"/>
                <w:highlight w:val="none"/>
              </w:rPr>
            </w:pPr>
          </w:p>
        </w:tc>
        <w:tc>
          <w:tcPr>
            <w:tcW w:w="1712"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sz w:val="21"/>
                <w:szCs w:val="22"/>
                <w:highlight w:val="none"/>
              </w:rPr>
            </w:pPr>
            <w:r>
              <w:rPr>
                <w:rFonts w:hint="eastAsia" w:ascii="方正仿宋_GBK" w:hAnsi="方正仿宋_GBK" w:eastAsia="方正仿宋_GBK" w:cs="方正仿宋_GBK"/>
                <w:sz w:val="21"/>
                <w:szCs w:val="22"/>
                <w:highlight w:val="none"/>
                <w:lang w:val="en-US" w:eastAsia="zh-CN"/>
              </w:rPr>
              <w:t>国家企业信用信息公示系统</w:t>
            </w: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lang w:val="en-US" w:eastAsia="zh-CN"/>
              </w:rPr>
              <w:t>自决定/法定变更事项发生之日起或行政批准之日起30日内申请变更。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8"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电力业务许可信息</w:t>
            </w:r>
          </w:p>
        </w:tc>
        <w:tc>
          <w:tcPr>
            <w:tcW w:w="1712"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rPr>
              <w:t>95598网站</w:t>
            </w: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1"/>
                <w:highlight w:val="none"/>
              </w:rPr>
              <w:t>自发生变化之日起10个工作</w:t>
            </w:r>
            <w:r>
              <w:rPr>
                <w:rFonts w:hint="eastAsia" w:ascii="方正仿宋_GBK" w:hAnsi="方正仿宋_GBK" w:eastAsia="方正仿宋_GBK" w:cs="方正仿宋_GBK"/>
                <w:spacing w:val="-6"/>
                <w:sz w:val="21"/>
                <w:szCs w:val="21"/>
                <w:highlight w:val="none"/>
                <w:lang w:eastAsia="zh-CN"/>
              </w:rPr>
              <w:t>日</w:t>
            </w:r>
            <w:r>
              <w:rPr>
                <w:rFonts w:hint="eastAsia" w:ascii="方正仿宋_GBK" w:hAnsi="方正仿宋_GBK" w:eastAsia="方正仿宋_GBK" w:cs="方正仿宋_GBK"/>
                <w:spacing w:val="-6"/>
                <w:sz w:val="21"/>
                <w:szCs w:val="21"/>
                <w:highlight w:val="none"/>
              </w:rPr>
              <w:t>内更新</w:t>
            </w:r>
            <w:r>
              <w:rPr>
                <w:rFonts w:hint="eastAsia" w:ascii="方正仿宋_GBK" w:hAnsi="方正仿宋_GBK" w:eastAsia="方正仿宋_GBK" w:cs="方正仿宋_GBK"/>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724" w:type="dxa"/>
            <w:gridSpan w:val="2"/>
            <w:tcBorders>
              <w:bottom w:val="single" w:color="auto" w:sz="4" w:space="0"/>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公司治理及管理架构</w:t>
            </w:r>
          </w:p>
        </w:tc>
        <w:tc>
          <w:tcPr>
            <w:tcW w:w="1712" w:type="dxa"/>
            <w:tcBorders>
              <w:bottom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lang w:eastAsia="zh-CN"/>
              </w:rPr>
            </w:pPr>
            <w:r>
              <w:rPr>
                <w:rFonts w:hint="eastAsia" w:ascii="方正仿宋_GBK" w:hAnsi="方正仿宋_GBK" w:eastAsia="方正仿宋_GBK" w:cs="方正仿宋_GBK"/>
                <w:spacing w:val="-6"/>
                <w:sz w:val="21"/>
                <w:szCs w:val="21"/>
                <w:highlight w:val="none"/>
              </w:rPr>
              <w:t>对外门户网站</w:t>
            </w:r>
            <w:r>
              <w:rPr>
                <w:rFonts w:hint="eastAsia" w:ascii="方正仿宋_GBK" w:hAnsi="方正仿宋_GBK" w:eastAsia="方正仿宋_GBK" w:cs="方正仿宋_GBK"/>
                <w:spacing w:val="-6"/>
                <w:sz w:val="21"/>
                <w:szCs w:val="21"/>
                <w:highlight w:val="none"/>
                <w:lang w:eastAsia="zh-CN"/>
              </w:rPr>
              <w:t>、</w:t>
            </w:r>
          </w:p>
          <w:p>
            <w:pPr>
              <w:adjustRightInd w:val="0"/>
              <w:snapToGrid w:val="0"/>
              <w:spacing w:line="280" w:lineRule="exact"/>
              <w:jc w:val="center"/>
              <w:rPr>
                <w:rFonts w:hint="eastAsia" w:ascii="方正仿宋_GBK" w:hAnsi="方正仿宋_GBK" w:eastAsia="方正仿宋_GBK" w:cs="方正仿宋_GBK"/>
                <w:spacing w:val="-6"/>
                <w:sz w:val="21"/>
                <w:szCs w:val="21"/>
                <w:highlight w:val="none"/>
                <w:lang w:eastAsia="zh-CN"/>
              </w:rPr>
            </w:pPr>
            <w:r>
              <w:rPr>
                <w:rFonts w:hint="eastAsia" w:ascii="方正仿宋_GBK" w:hAnsi="方正仿宋_GBK" w:eastAsia="方正仿宋_GBK" w:cs="方正仿宋_GBK"/>
                <w:spacing w:val="-6"/>
                <w:sz w:val="21"/>
                <w:szCs w:val="21"/>
                <w:highlight w:val="none"/>
                <w:lang w:eastAsia="zh-CN"/>
              </w:rPr>
              <w:t>年鉴</w:t>
            </w: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724" w:type="dxa"/>
            <w:gridSpan w:val="2"/>
            <w:tcBorders>
              <w:top w:val="single" w:color="auto" w:sz="4" w:space="0"/>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企业年度报告</w:t>
            </w:r>
          </w:p>
        </w:tc>
        <w:tc>
          <w:tcPr>
            <w:tcW w:w="1712" w:type="dxa"/>
            <w:tcBorders>
              <w:top w:val="single" w:color="auto" w:sz="4" w:space="0"/>
              <w:bottom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rPr>
              <w:t>对外门户网站</w:t>
            </w: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按年度更新。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2" w:hRule="atLeast"/>
          <w:jc w:val="center"/>
        </w:trPr>
        <w:tc>
          <w:tcPr>
            <w:tcW w:w="1362" w:type="dxa"/>
            <w:gridSpan w:val="2"/>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重要事项</w:t>
            </w:r>
          </w:p>
        </w:tc>
        <w:tc>
          <w:tcPr>
            <w:tcW w:w="27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公司领导</w:t>
            </w:r>
          </w:p>
        </w:tc>
        <w:tc>
          <w:tcPr>
            <w:tcW w:w="1712" w:type="dxa"/>
            <w:tcBorders>
              <w:top w:val="single" w:color="auto" w:sz="4" w:space="0"/>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rPr>
              <w:t>对外门户网站</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pacing w:val="-6"/>
                <w:sz w:val="21"/>
                <w:szCs w:val="21"/>
                <w:highlight w:val="none"/>
              </w:rPr>
              <w:t>自</w:t>
            </w:r>
            <w:r>
              <w:rPr>
                <w:rFonts w:hint="eastAsia" w:ascii="方正仿宋_GBK" w:hAnsi="方正仿宋_GBK" w:eastAsia="方正仿宋_GBK" w:cs="方正仿宋_GBK"/>
                <w:spacing w:val="-6"/>
                <w:sz w:val="21"/>
                <w:szCs w:val="21"/>
                <w:highlight w:val="none"/>
                <w:lang w:eastAsia="zh-CN"/>
              </w:rPr>
              <w:t>宣布</w:t>
            </w:r>
            <w:r>
              <w:rPr>
                <w:rFonts w:hint="eastAsia" w:ascii="方正仿宋_GBK" w:hAnsi="方正仿宋_GBK" w:eastAsia="方正仿宋_GBK" w:cs="方正仿宋_GBK"/>
                <w:spacing w:val="-6"/>
                <w:sz w:val="21"/>
                <w:szCs w:val="21"/>
                <w:highlight w:val="none"/>
              </w:rPr>
              <w:t>之日起</w:t>
            </w:r>
            <w:r>
              <w:rPr>
                <w:rFonts w:hint="eastAsia" w:ascii="方正仿宋_GBK" w:hAnsi="方正仿宋_GBK" w:eastAsia="方正仿宋_GBK" w:cs="方正仿宋_GBK"/>
                <w:spacing w:val="-6"/>
                <w:sz w:val="21"/>
                <w:szCs w:val="21"/>
                <w:highlight w:val="none"/>
                <w:lang w:val="en-US" w:eastAsia="zh-CN"/>
              </w:rPr>
              <w:t>10</w:t>
            </w:r>
            <w:r>
              <w:rPr>
                <w:rFonts w:hint="eastAsia" w:ascii="方正仿宋_GBK" w:hAnsi="方正仿宋_GBK" w:eastAsia="方正仿宋_GBK" w:cs="方正仿宋_GBK"/>
                <w:spacing w:val="-6"/>
                <w:sz w:val="21"/>
                <w:szCs w:val="21"/>
                <w:highlight w:val="none"/>
              </w:rPr>
              <w:t>个工作</w:t>
            </w:r>
            <w:r>
              <w:rPr>
                <w:rFonts w:hint="eastAsia" w:ascii="方正仿宋_GBK" w:hAnsi="方正仿宋_GBK" w:eastAsia="方正仿宋_GBK" w:cs="方正仿宋_GBK"/>
                <w:spacing w:val="-6"/>
                <w:sz w:val="21"/>
                <w:szCs w:val="21"/>
                <w:highlight w:val="none"/>
                <w:lang w:eastAsia="zh-CN"/>
              </w:rPr>
              <w:t>日</w:t>
            </w:r>
            <w:r>
              <w:rPr>
                <w:rFonts w:hint="eastAsia" w:ascii="方正仿宋_GBK" w:hAnsi="方正仿宋_GBK" w:eastAsia="方正仿宋_GBK" w:cs="方正仿宋_GBK"/>
                <w:spacing w:val="-6"/>
                <w:sz w:val="21"/>
                <w:szCs w:val="21"/>
                <w:highlight w:val="none"/>
              </w:rPr>
              <w:t>内更新</w:t>
            </w:r>
            <w:r>
              <w:rPr>
                <w:rFonts w:hint="eastAsia" w:ascii="方正仿宋_GBK" w:hAnsi="方正仿宋_GBK" w:eastAsia="方正仿宋_GBK" w:cs="方正仿宋_GBK"/>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z w:val="21"/>
                <w:szCs w:val="24"/>
                <w:highlight w:val="none"/>
              </w:rPr>
              <w:t>重大突发事件事态发展和应急处置</w:t>
            </w:r>
          </w:p>
        </w:tc>
        <w:tc>
          <w:tcPr>
            <w:tcW w:w="1712"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color w:val="auto"/>
                <w:spacing w:val="-6"/>
                <w:sz w:val="21"/>
                <w:szCs w:val="21"/>
                <w:highlight w:val="none"/>
                <w:lang w:eastAsia="zh-CN"/>
              </w:rPr>
            </w:pPr>
            <w:r>
              <w:rPr>
                <w:rFonts w:hint="eastAsia" w:ascii="方正仿宋_GBK" w:hAnsi="方正仿宋_GBK" w:eastAsia="方正仿宋_GBK" w:cs="方正仿宋_GBK"/>
                <w:color w:val="auto"/>
                <w:spacing w:val="-6"/>
                <w:sz w:val="21"/>
                <w:szCs w:val="21"/>
                <w:highlight w:val="none"/>
              </w:rPr>
              <w:t>对外门户网站</w:t>
            </w:r>
            <w:r>
              <w:rPr>
                <w:rFonts w:hint="eastAsia" w:ascii="方正仿宋_GBK" w:hAnsi="方正仿宋_GBK" w:eastAsia="方正仿宋_GBK" w:cs="方正仿宋_GBK"/>
                <w:color w:val="auto"/>
                <w:spacing w:val="-6"/>
                <w:sz w:val="21"/>
                <w:szCs w:val="21"/>
                <w:highlight w:val="none"/>
                <w:lang w:eastAsia="zh-CN"/>
              </w:rPr>
              <w:t>、国家电网报</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sz w:val="21"/>
                <w:szCs w:val="24"/>
                <w:highlight w:val="none"/>
              </w:rPr>
              <w:t>根据重大突发事件情况及时</w:t>
            </w:r>
            <w:r>
              <w:rPr>
                <w:rFonts w:hint="eastAsia" w:ascii="方正仿宋_GBK" w:hAnsi="方正仿宋_GBK" w:eastAsia="方正仿宋_GBK" w:cs="方正仿宋_GBK"/>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公司重大改制重组结果</w:t>
            </w:r>
          </w:p>
        </w:tc>
        <w:tc>
          <w:tcPr>
            <w:tcW w:w="17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center"/>
              <w:textAlignment w:val="auto"/>
              <w:rPr>
                <w:rFonts w:hint="eastAsia" w:ascii="方正仿宋_GBK" w:hAnsi="方正仿宋_GBK" w:eastAsia="方正仿宋_GBK" w:cs="方正仿宋_GBK"/>
                <w:spacing w:val="-6"/>
                <w:sz w:val="21"/>
                <w:szCs w:val="21"/>
                <w:highlight w:val="none"/>
              </w:rPr>
            </w:pPr>
            <w:r>
              <w:rPr>
                <w:rFonts w:hint="eastAsia" w:ascii="方正仿宋_GBK" w:hAnsi="方正仿宋_GBK" w:eastAsia="方正仿宋_GBK" w:cs="方正仿宋_GBK"/>
                <w:spacing w:val="-6"/>
                <w:sz w:val="21"/>
                <w:szCs w:val="21"/>
                <w:highlight w:val="none"/>
                <w:lang w:val="en-US" w:eastAsia="zh-CN"/>
              </w:rPr>
              <w:t>根据具体情况确定</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3" w:hRule="atLeast"/>
          <w:jc w:val="center"/>
        </w:trPr>
        <w:tc>
          <w:tcPr>
            <w:tcW w:w="1362" w:type="dxa"/>
            <w:gridSpan w:val="2"/>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kern w:val="0"/>
                <w:sz w:val="21"/>
                <w:szCs w:val="24"/>
                <w:highlight w:val="none"/>
              </w:rPr>
            </w:pPr>
            <w:r>
              <w:rPr>
                <w:rFonts w:hint="eastAsia" w:ascii="方正仿宋_GBK" w:hAnsi="方正仿宋_GBK" w:eastAsia="方正仿宋_GBK" w:cs="方正仿宋_GBK"/>
                <w:sz w:val="21"/>
                <w:szCs w:val="24"/>
                <w:highlight w:val="none"/>
              </w:rPr>
              <w:t>依照法律法规和有关监</w:t>
            </w:r>
            <w:r>
              <w:rPr>
                <w:rFonts w:hint="eastAsia" w:ascii="方正仿宋_GBK" w:hAnsi="方正仿宋_GBK" w:eastAsia="方正仿宋_GBK" w:cs="方正仿宋_GBK"/>
                <w:kern w:val="0"/>
                <w:sz w:val="21"/>
                <w:szCs w:val="24"/>
                <w:highlight w:val="none"/>
              </w:rPr>
              <w:t>管机构要求须披露的信息</w:t>
            </w:r>
          </w:p>
        </w:tc>
        <w:tc>
          <w:tcPr>
            <w:tcW w:w="1712"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pacing w:val="-6"/>
                <w:sz w:val="21"/>
                <w:szCs w:val="21"/>
                <w:highlight w:val="none"/>
                <w:lang w:val="en-US" w:eastAsia="zh-CN"/>
              </w:rPr>
              <w:t>根据具体情况确定</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sz w:val="21"/>
                <w:szCs w:val="24"/>
                <w:highlight w:val="none"/>
              </w:rPr>
              <w:t>根据具体情况确定</w:t>
            </w:r>
            <w:r>
              <w:rPr>
                <w:rFonts w:hint="eastAsia" w:ascii="方正仿宋_GBK" w:hAnsi="方正仿宋_GBK" w:eastAsia="方正仿宋_GBK" w:cs="方正仿宋_GBK"/>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2" w:hRule="atLeast"/>
          <w:jc w:val="center"/>
        </w:trPr>
        <w:tc>
          <w:tcPr>
            <w:tcW w:w="5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both"/>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rPr>
              <w:t>电力服务</w:t>
            </w: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both"/>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rPr>
              <w:t>电力服务</w:t>
            </w: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p>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rPr>
              <w:t>电力服务</w:t>
            </w:r>
          </w:p>
        </w:tc>
        <w:tc>
          <w:tcPr>
            <w:tcW w:w="850"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用电业务办理</w:t>
            </w:r>
          </w:p>
        </w:tc>
        <w:tc>
          <w:tcPr>
            <w:tcW w:w="2724" w:type="dxa"/>
            <w:gridSpan w:val="2"/>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712"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lang w:val="en-US" w:eastAsia="zh-CN"/>
              </w:rPr>
              <w:t>对外门户网站；网上国网App；95598网站；供电营业厅</w:t>
            </w:r>
          </w:p>
        </w:tc>
        <w:tc>
          <w:tcPr>
            <w:tcW w:w="257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color w:val="000000"/>
                <w:kern w:val="0"/>
                <w:sz w:val="21"/>
                <w:szCs w:val="21"/>
                <w:highlight w:val="none"/>
                <w:lang w:bidi="ar"/>
              </w:rPr>
              <w:t>国家另有规定的，按照规定执行</w:t>
            </w:r>
            <w:r>
              <w:rPr>
                <w:rFonts w:hint="eastAsia" w:ascii="方正仿宋_GBK" w:hAnsi="方正仿宋_GBK" w:eastAsia="方正仿宋_GBK" w:cs="方正仿宋_GBK"/>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jc w:val="center"/>
        </w:trPr>
        <w:tc>
          <w:tcPr>
            <w:tcW w:w="5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p>
        </w:tc>
        <w:tc>
          <w:tcPr>
            <w:tcW w:w="27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kern w:val="0"/>
                <w:sz w:val="21"/>
                <w:szCs w:val="21"/>
                <w:highlight w:val="none"/>
                <w:lang w:bidi="ar"/>
              </w:rPr>
            </w:pPr>
          </w:p>
        </w:tc>
        <w:tc>
          <w:tcPr>
            <w:tcW w:w="1712"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1"/>
                <w:highlight w:val="none"/>
              </w:rPr>
            </w:pPr>
          </w:p>
        </w:tc>
        <w:tc>
          <w:tcPr>
            <w:tcW w:w="257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rPr>
              <w:t>电价和收费标准</w:t>
            </w:r>
          </w:p>
        </w:tc>
        <w:tc>
          <w:tcPr>
            <w:tcW w:w="2724" w:type="dxa"/>
            <w:gridSpan w:val="2"/>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color w:val="000000"/>
                <w:kern w:val="0"/>
                <w:sz w:val="21"/>
                <w:szCs w:val="21"/>
                <w:highlight w:val="none"/>
                <w:lang w:bidi="ar"/>
              </w:rPr>
              <w:t>执行电价政策</w:t>
            </w:r>
          </w:p>
        </w:tc>
        <w:tc>
          <w:tcPr>
            <w:tcW w:w="1712" w:type="dxa"/>
            <w:vMerge w:val="restart"/>
            <w:tcBorders>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r>
              <w:rPr>
                <w:rFonts w:hint="eastAsia" w:ascii="方正仿宋_GBK" w:hAnsi="方正仿宋_GBK" w:eastAsia="方正仿宋_GBK" w:cs="方正仿宋_GBK"/>
                <w:color w:val="auto"/>
                <w:spacing w:val="-6"/>
                <w:sz w:val="21"/>
                <w:szCs w:val="21"/>
                <w:highlight w:val="none"/>
              </w:rPr>
              <w:t>对外门户网站；网上国网A</w:t>
            </w:r>
            <w:r>
              <w:rPr>
                <w:rFonts w:hint="eastAsia" w:ascii="方正仿宋_GBK" w:hAnsi="方正仿宋_GBK" w:eastAsia="方正仿宋_GBK" w:cs="方正仿宋_GBK"/>
                <w:color w:val="auto"/>
                <w:spacing w:val="-6"/>
                <w:sz w:val="21"/>
                <w:szCs w:val="21"/>
                <w:highlight w:val="none"/>
                <w:lang w:val="en-US" w:eastAsia="zh-CN"/>
              </w:rPr>
              <w:t>pp</w:t>
            </w:r>
            <w:r>
              <w:rPr>
                <w:rFonts w:hint="eastAsia" w:ascii="方正仿宋_GBK" w:hAnsi="方正仿宋_GBK" w:eastAsia="方正仿宋_GBK" w:cs="方正仿宋_GBK"/>
                <w:color w:val="auto"/>
                <w:spacing w:val="-6"/>
                <w:sz w:val="21"/>
                <w:szCs w:val="21"/>
                <w:highlight w:val="none"/>
              </w:rPr>
              <w:t>；</w:t>
            </w:r>
            <w:r>
              <w:rPr>
                <w:rFonts w:hint="eastAsia" w:ascii="方正仿宋_GBK" w:hAnsi="方正仿宋_GBK" w:eastAsia="方正仿宋_GBK" w:cs="方正仿宋_GBK"/>
                <w:color w:val="auto"/>
                <w:spacing w:val="-6"/>
                <w:sz w:val="21"/>
                <w:szCs w:val="21"/>
                <w:highlight w:val="none"/>
                <w:lang w:val="en-US" w:eastAsia="zh-CN"/>
              </w:rPr>
              <w:t>9</w:t>
            </w:r>
            <w:r>
              <w:rPr>
                <w:rFonts w:hint="eastAsia" w:ascii="方正仿宋_GBK" w:hAnsi="方正仿宋_GBK" w:eastAsia="方正仿宋_GBK" w:cs="方正仿宋_GBK"/>
                <w:color w:val="auto"/>
                <w:spacing w:val="-6"/>
                <w:kern w:val="0"/>
                <w:sz w:val="21"/>
                <w:szCs w:val="21"/>
                <w:highlight w:val="none"/>
                <w:lang w:bidi="ar"/>
              </w:rPr>
              <w:t>5598网站</w:t>
            </w:r>
            <w:r>
              <w:rPr>
                <w:rFonts w:hint="eastAsia" w:ascii="方正仿宋_GBK" w:hAnsi="方正仿宋_GBK" w:eastAsia="方正仿宋_GBK" w:cs="方正仿宋_GBK"/>
                <w:color w:val="auto"/>
                <w:spacing w:val="-6"/>
                <w:sz w:val="21"/>
                <w:szCs w:val="21"/>
                <w:highlight w:val="none"/>
              </w:rPr>
              <w:t>；供电营业厅</w:t>
            </w:r>
            <w:r>
              <w:rPr>
                <w:rFonts w:hint="eastAsia" w:ascii="方正仿宋_GBK" w:hAnsi="方正仿宋_GBK" w:eastAsia="方正仿宋_GBK" w:cs="方正仿宋_GBK"/>
                <w:color w:val="auto"/>
                <w:spacing w:val="-6"/>
                <w:sz w:val="21"/>
                <w:szCs w:val="21"/>
                <w:highlight w:val="none"/>
                <w:lang w:eastAsia="zh-CN"/>
              </w:rPr>
              <w:t>；电力交易平台</w:t>
            </w:r>
          </w:p>
        </w:tc>
        <w:tc>
          <w:tcPr>
            <w:tcW w:w="257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lang w:eastAsia="zh-CN"/>
              </w:rPr>
            </w:pPr>
            <w:r>
              <w:rPr>
                <w:rFonts w:hint="eastAsia" w:ascii="方正仿宋_GBK" w:hAnsi="方正仿宋_GBK" w:eastAsia="方正仿宋_GBK" w:cs="方正仿宋_GBK"/>
                <w:color w:val="auto"/>
                <w:sz w:val="21"/>
                <w:szCs w:val="21"/>
                <w:highlight w:val="none"/>
              </w:rPr>
              <w:t>自发生变化之日起10个工作</w:t>
            </w:r>
            <w:r>
              <w:rPr>
                <w:rFonts w:hint="eastAsia" w:ascii="方正仿宋_GBK" w:hAnsi="方正仿宋_GBK" w:eastAsia="方正仿宋_GBK" w:cs="方正仿宋_GBK"/>
                <w:color w:val="auto"/>
                <w:sz w:val="21"/>
                <w:szCs w:val="21"/>
                <w:highlight w:val="none"/>
                <w:lang w:eastAsia="zh-CN"/>
              </w:rPr>
              <w:t>日</w:t>
            </w:r>
            <w:r>
              <w:rPr>
                <w:rFonts w:hint="eastAsia" w:ascii="方正仿宋_GBK" w:hAnsi="方正仿宋_GBK" w:eastAsia="方正仿宋_GBK" w:cs="方正仿宋_GBK"/>
                <w:color w:val="auto"/>
                <w:sz w:val="21"/>
                <w:szCs w:val="21"/>
                <w:highlight w:val="none"/>
              </w:rPr>
              <w:t>内更新</w:t>
            </w:r>
            <w:r>
              <w:rPr>
                <w:rFonts w:hint="eastAsia" w:ascii="方正仿宋_GBK" w:hAnsi="方正仿宋_GBK" w:eastAsia="方正仿宋_GBK" w:cs="方正仿宋_GBK"/>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724" w:type="dxa"/>
            <w:gridSpan w:val="2"/>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高可靠性供电费等政策收费标准</w:t>
            </w:r>
          </w:p>
        </w:tc>
        <w:tc>
          <w:tcPr>
            <w:tcW w:w="1712" w:type="dxa"/>
            <w:vMerge w:val="continue"/>
            <w:tcBorders>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p>
        </w:tc>
        <w:tc>
          <w:tcPr>
            <w:tcW w:w="257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7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p>
        </w:tc>
        <w:tc>
          <w:tcPr>
            <w:tcW w:w="1712" w:type="dxa"/>
            <w:vMerge w:val="continue"/>
            <w:tcBorders>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p>
        </w:tc>
        <w:tc>
          <w:tcPr>
            <w:tcW w:w="257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国网山西省电力公司代理购电最新价格公告</w:t>
            </w:r>
          </w:p>
        </w:tc>
        <w:tc>
          <w:tcPr>
            <w:tcW w:w="1712" w:type="dxa"/>
            <w:vMerge w:val="continue"/>
            <w:tcBorders>
              <w:bottom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rPr>
            </w:pPr>
          </w:p>
        </w:tc>
        <w:tc>
          <w:tcPr>
            <w:tcW w:w="2575" w:type="dxa"/>
            <w:tcBorders>
              <w:bottom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z w:val="21"/>
                <w:szCs w:val="24"/>
                <w:highlight w:val="none"/>
                <w:lang w:eastAsia="zh-CN"/>
              </w:rPr>
            </w:pPr>
            <w:r>
              <w:rPr>
                <w:rFonts w:hint="eastAsia" w:ascii="方正仿宋_GBK" w:hAnsi="方正仿宋_GBK" w:eastAsia="方正仿宋_GBK" w:cs="方正仿宋_GBK"/>
                <w:color w:val="auto"/>
                <w:spacing w:val="-6"/>
                <w:sz w:val="21"/>
                <w:szCs w:val="24"/>
                <w:highlight w:val="none"/>
              </w:rPr>
              <w:t>月</w:t>
            </w:r>
            <w:r>
              <w:rPr>
                <w:rFonts w:hint="eastAsia" w:ascii="方正仿宋_GBK" w:hAnsi="方正仿宋_GBK" w:eastAsia="方正仿宋_GBK" w:cs="方正仿宋_GBK"/>
                <w:color w:val="auto"/>
                <w:spacing w:val="-6"/>
                <w:sz w:val="21"/>
                <w:szCs w:val="24"/>
                <w:highlight w:val="none"/>
                <w:lang w:eastAsia="zh-CN"/>
              </w:rPr>
              <w:t>末后</w:t>
            </w:r>
            <w:r>
              <w:rPr>
                <w:rFonts w:hint="eastAsia" w:ascii="方正仿宋_GBK" w:hAnsi="方正仿宋_GBK" w:eastAsia="方正仿宋_GBK" w:cs="方正仿宋_GBK"/>
                <w:color w:val="auto"/>
                <w:spacing w:val="-6"/>
                <w:sz w:val="21"/>
                <w:szCs w:val="24"/>
                <w:highlight w:val="none"/>
                <w:lang w:val="en-US" w:eastAsia="zh-CN"/>
              </w:rPr>
              <w:t>3个工作日内</w:t>
            </w:r>
            <w:r>
              <w:rPr>
                <w:rFonts w:hint="eastAsia" w:ascii="方正仿宋_GBK" w:hAnsi="方正仿宋_GBK" w:eastAsia="方正仿宋_GBK" w:cs="方正仿宋_GBK"/>
                <w:color w:val="auto"/>
                <w:spacing w:val="-6"/>
                <w:sz w:val="21"/>
                <w:szCs w:val="24"/>
                <w:highlight w:val="none"/>
              </w:rPr>
              <w:t>主动公开下月信息</w:t>
            </w:r>
            <w:r>
              <w:rPr>
                <w:rFonts w:hint="eastAsia" w:ascii="方正仿宋_GBK" w:hAnsi="方正仿宋_GBK" w:eastAsia="方正仿宋_GBK" w:cs="方正仿宋_GBK"/>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r>
              <w:rPr>
                <w:rFonts w:hint="eastAsia" w:ascii="方正仿宋_GBK" w:hAnsi="方正仿宋_GBK" w:eastAsia="方正仿宋_GBK" w:cs="方正仿宋_GBK"/>
                <w:color w:val="000000"/>
                <w:kern w:val="0"/>
                <w:sz w:val="21"/>
                <w:szCs w:val="21"/>
                <w:highlight w:val="none"/>
                <w:lang w:bidi="ar"/>
              </w:rPr>
              <w:t>可再生能源电价附加补助目录清单以及补助资金拨付原则和拨付顺序</w:t>
            </w:r>
          </w:p>
        </w:tc>
        <w:tc>
          <w:tcPr>
            <w:tcW w:w="1712" w:type="dxa"/>
            <w:tcBorders>
              <w:top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color w:val="auto"/>
                <w:spacing w:val="-6"/>
                <w:sz w:val="21"/>
                <w:szCs w:val="21"/>
                <w:highlight w:val="none"/>
                <w:lang w:eastAsia="zh-CN"/>
              </w:rPr>
            </w:pPr>
            <w:r>
              <w:rPr>
                <w:rFonts w:hint="eastAsia" w:ascii="方正仿宋_GBK" w:hAnsi="方正仿宋_GBK" w:eastAsia="方正仿宋_GBK" w:cs="方正仿宋_GBK"/>
                <w:color w:val="000000"/>
                <w:kern w:val="0"/>
                <w:sz w:val="21"/>
                <w:szCs w:val="21"/>
                <w:highlight w:val="none"/>
                <w:lang w:eastAsia="zh-CN" w:bidi="ar"/>
              </w:rPr>
              <w:t>国网</w:t>
            </w:r>
            <w:r>
              <w:rPr>
                <w:rFonts w:hint="eastAsia" w:ascii="方正仿宋_GBK" w:hAnsi="方正仿宋_GBK" w:eastAsia="方正仿宋_GBK" w:cs="方正仿宋_GBK"/>
                <w:color w:val="000000"/>
                <w:kern w:val="0"/>
                <w:sz w:val="21"/>
                <w:szCs w:val="21"/>
                <w:highlight w:val="none"/>
                <w:lang w:bidi="ar"/>
              </w:rPr>
              <w:t>新能源云</w:t>
            </w:r>
          </w:p>
        </w:tc>
        <w:tc>
          <w:tcPr>
            <w:tcW w:w="2575" w:type="dxa"/>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auto"/>
                <w:spacing w:val="-6"/>
                <w:sz w:val="21"/>
                <w:szCs w:val="24"/>
                <w:highlight w:val="none"/>
              </w:rPr>
            </w:pPr>
            <w:r>
              <w:rPr>
                <w:rFonts w:hint="eastAsia" w:ascii="方正仿宋_GBK" w:hAnsi="方正仿宋_GBK" w:eastAsia="方正仿宋_GBK" w:cs="方正仿宋_GBK"/>
                <w:sz w:val="21"/>
                <w:szCs w:val="24"/>
                <w:highlight w:val="none"/>
                <w:lang w:val="en-US" w:eastAsia="zh-CN"/>
              </w:rPr>
              <w:t>国家发布相关信息后5个工作日内公开。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8"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rPr>
              <w:t>供电质量和电力可靠性</w:t>
            </w:r>
          </w:p>
        </w:tc>
        <w:tc>
          <w:tcPr>
            <w:tcW w:w="2724" w:type="dxa"/>
            <w:gridSpan w:val="2"/>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color w:val="000000"/>
                <w:kern w:val="0"/>
                <w:sz w:val="21"/>
                <w:szCs w:val="21"/>
                <w:highlight w:val="none"/>
                <w:lang w:bidi="ar"/>
              </w:rPr>
              <w:t>供电可靠性、用户受电端电压合格率等指标及相关政策文件、标准</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对外门户网站；网上国网App；95598网站；供电营业厅</w:t>
            </w:r>
          </w:p>
        </w:tc>
        <w:tc>
          <w:tcPr>
            <w:tcW w:w="257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rPr>
              <w:t>电压合格率和供电可靠性指标按季度发布，自发生变化之日起10个工作日内更新</w:t>
            </w:r>
            <w:r>
              <w:rPr>
                <w:rFonts w:hint="eastAsia" w:ascii="方正仿宋_GBK" w:hAnsi="方正仿宋_GBK" w:eastAsia="方正仿宋_GBK" w:cs="方正仿宋_GBK"/>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pacing w:val="-6"/>
                <w:sz w:val="21"/>
                <w:szCs w:val="24"/>
                <w:highlight w:val="none"/>
              </w:rPr>
            </w:pPr>
          </w:p>
        </w:tc>
        <w:tc>
          <w:tcPr>
            <w:tcW w:w="27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3"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tcBorders>
              <w:bottom w:val="single" w:color="auto" w:sz="4" w:space="0"/>
              <w:tl2br w:val="nil"/>
              <w:tr2bl w:val="nil"/>
            </w:tcBorders>
            <w:noWrap w:val="0"/>
            <w:vAlign w:val="center"/>
          </w:tcPr>
          <w:p>
            <w:pPr>
              <w:keepNext w:val="0"/>
              <w:keepLines w:val="0"/>
              <w:pageBreakBefore w:val="0"/>
              <w:widowControl w:val="0"/>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限电</w:t>
            </w:r>
          </w:p>
          <w:p>
            <w:pPr>
              <w:keepNext w:val="0"/>
              <w:keepLines w:val="0"/>
              <w:pageBreakBefore w:val="0"/>
              <w:widowControl w:val="0"/>
              <w:kinsoku/>
              <w:wordWrap w:val="0"/>
              <w:overflowPunct/>
              <w:topLinePunct/>
              <w:autoSpaceDE/>
              <w:autoSpaceDN/>
              <w:bidi w:val="0"/>
              <w:adjustRightInd w:val="0"/>
              <w:snapToGrid w:val="0"/>
              <w:spacing w:line="280" w:lineRule="exact"/>
              <w:jc w:val="center"/>
              <w:textAlignment w:val="auto"/>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rPr>
              <w:t>信息</w:t>
            </w:r>
          </w:p>
        </w:tc>
        <w:tc>
          <w:tcPr>
            <w:tcW w:w="2724"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highlight w:val="none"/>
              </w:rPr>
            </w:pPr>
            <w:r>
              <w:rPr>
                <w:rFonts w:hint="eastAsia" w:ascii="方正仿宋_GBK" w:hAnsi="方正仿宋_GBK" w:eastAsia="方正仿宋_GBK" w:cs="方正仿宋_GBK"/>
                <w:color w:val="000000"/>
                <w:kern w:val="0"/>
                <w:sz w:val="21"/>
                <w:szCs w:val="21"/>
                <w:highlight w:val="none"/>
                <w:lang w:bidi="ar"/>
              </w:rPr>
              <w:t>通过政府决策程序后的供电营业区有序用电方案、限电序位</w:t>
            </w:r>
          </w:p>
        </w:tc>
        <w:tc>
          <w:tcPr>
            <w:tcW w:w="1712" w:type="dxa"/>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对外门户网站</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rPr>
              <w:t>自政府相关部门批复后3个工作日内</w:t>
            </w:r>
            <w:r>
              <w:rPr>
                <w:rFonts w:hint="eastAsia" w:ascii="方正仿宋_GBK" w:hAnsi="方正仿宋_GBK" w:eastAsia="方正仿宋_GBK" w:cs="方正仿宋_GBK"/>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6"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op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lang w:eastAsia="zh-CN"/>
              </w:rPr>
              <w:t>检修</w:t>
            </w:r>
          </w:p>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pacing w:val="-6"/>
                <w:sz w:val="21"/>
                <w:szCs w:val="24"/>
                <w:highlight w:val="none"/>
              </w:rPr>
              <w:t>信息</w:t>
            </w:r>
          </w:p>
        </w:tc>
        <w:tc>
          <w:tcPr>
            <w:tcW w:w="2724"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r>
              <w:rPr>
                <w:rFonts w:hint="eastAsia" w:ascii="方正仿宋_GBK" w:hAnsi="方正仿宋_GBK" w:eastAsia="方正仿宋_GBK" w:cs="方正仿宋_GBK"/>
                <w:color w:val="000000"/>
                <w:kern w:val="0"/>
                <w:sz w:val="21"/>
                <w:szCs w:val="21"/>
                <w:highlight w:val="none"/>
                <w:lang w:bidi="ar"/>
              </w:rPr>
              <w:t>计划检修停电区域、停电线路、停电起止时间等停电信息，具备发布条件的，可将停电影响具体客户信息细化至高压用户和小区</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11"/>
                <w:sz w:val="21"/>
                <w:szCs w:val="24"/>
                <w:highlight w:val="none"/>
                <w:lang w:val="en-US" w:eastAsia="zh-CN"/>
              </w:rPr>
            </w:pPr>
            <w:r>
              <w:rPr>
                <w:rFonts w:hint="eastAsia" w:ascii="方正仿宋_GBK" w:hAnsi="方正仿宋_GBK" w:eastAsia="方正仿宋_GBK" w:cs="方正仿宋_GBK"/>
                <w:spacing w:val="-11"/>
                <w:sz w:val="21"/>
                <w:szCs w:val="24"/>
                <w:highlight w:val="none"/>
                <w:lang w:val="en-US" w:eastAsia="zh-CN"/>
              </w:rPr>
              <w:t>对外门户网站；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网上国网App；</w:t>
            </w:r>
          </w:p>
          <w:p>
            <w:pPr>
              <w:spacing w:line="280" w:lineRule="exact"/>
              <w:jc w:val="center"/>
              <w:rPr>
                <w:rFonts w:hint="eastAsia" w:ascii="方正仿宋_GBK" w:hAnsi="方正仿宋_GBK" w:eastAsia="方正仿宋_GBK" w:cs="方正仿宋_GBK"/>
                <w:spacing w:val="0"/>
                <w:sz w:val="21"/>
                <w:szCs w:val="24"/>
                <w:highlight w:val="none"/>
                <w:lang w:val="en-US" w:eastAsia="zh-CN"/>
              </w:rPr>
            </w:pPr>
            <w:r>
              <w:rPr>
                <w:rFonts w:hint="eastAsia" w:ascii="方正仿宋_GBK" w:hAnsi="方正仿宋_GBK" w:eastAsia="方正仿宋_GBK" w:cs="方正仿宋_GBK"/>
                <w:spacing w:val="0"/>
                <w:sz w:val="21"/>
                <w:szCs w:val="24"/>
                <w:highlight w:val="none"/>
                <w:lang w:val="en-US" w:eastAsia="zh-CN"/>
              </w:rPr>
              <w:t>微信公众号；</w:t>
            </w:r>
          </w:p>
          <w:p>
            <w:pPr>
              <w:spacing w:line="280" w:lineRule="exact"/>
              <w:jc w:val="center"/>
              <w:rPr>
                <w:rFonts w:hint="eastAsia" w:ascii="方正仿宋_GBK" w:hAnsi="方正仿宋_GBK" w:eastAsia="方正仿宋_GBK" w:cs="方正仿宋_GBK"/>
                <w:spacing w:val="0"/>
                <w:sz w:val="21"/>
                <w:szCs w:val="24"/>
                <w:highlight w:val="none"/>
                <w:lang w:val="en-US" w:eastAsia="zh-CN"/>
              </w:rPr>
            </w:pPr>
            <w:r>
              <w:rPr>
                <w:rFonts w:hint="eastAsia" w:ascii="方正仿宋_GBK" w:hAnsi="方正仿宋_GBK" w:eastAsia="方正仿宋_GBK" w:cs="方正仿宋_GBK"/>
                <w:spacing w:val="0"/>
                <w:sz w:val="21"/>
                <w:szCs w:val="24"/>
                <w:highlight w:val="none"/>
                <w:lang w:val="en-US" w:eastAsia="zh-CN"/>
              </w:rPr>
              <w:t>新闻媒体；</w:t>
            </w:r>
          </w:p>
          <w:p>
            <w:pPr>
              <w:spacing w:line="280" w:lineRule="exact"/>
              <w:jc w:val="center"/>
              <w:rPr>
                <w:rFonts w:hint="eastAsia" w:ascii="方正仿宋_GBK" w:hAnsi="方正仿宋_GBK" w:eastAsia="方正仿宋_GBK" w:cs="方正仿宋_GBK"/>
                <w:spacing w:val="0"/>
                <w:sz w:val="21"/>
                <w:szCs w:val="24"/>
                <w:highlight w:val="none"/>
                <w:lang w:val="en-US" w:eastAsia="zh-CN"/>
              </w:rPr>
            </w:pPr>
            <w:r>
              <w:rPr>
                <w:rFonts w:hint="eastAsia" w:ascii="方正仿宋_GBK" w:hAnsi="方正仿宋_GBK" w:eastAsia="方正仿宋_GBK" w:cs="方正仿宋_GBK"/>
                <w:spacing w:val="0"/>
                <w:sz w:val="21"/>
                <w:szCs w:val="24"/>
                <w:highlight w:val="none"/>
                <w:lang w:val="en-US" w:eastAsia="zh-CN"/>
              </w:rPr>
              <w:t>95598网站；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0"/>
                <w:sz w:val="21"/>
                <w:szCs w:val="24"/>
                <w:highlight w:val="none"/>
                <w:lang w:val="en-US" w:eastAsia="zh-CN"/>
              </w:rPr>
              <w:t>电力短信</w:t>
            </w:r>
          </w:p>
        </w:tc>
        <w:tc>
          <w:tcPr>
            <w:tcW w:w="257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1"/>
                <w:highlight w:val="none"/>
              </w:rPr>
              <w:t>按照国家规定及时</w:t>
            </w:r>
            <w:r>
              <w:rPr>
                <w:rFonts w:hint="eastAsia" w:ascii="方正仿宋_GBK" w:hAnsi="方正仿宋_GBK" w:eastAsia="方正仿宋_GBK" w:cs="方正仿宋_GBK"/>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pacing w:val="-6"/>
                <w:sz w:val="21"/>
                <w:szCs w:val="24"/>
                <w:highlight w:val="none"/>
              </w:rPr>
            </w:pPr>
          </w:p>
        </w:tc>
        <w:tc>
          <w:tcPr>
            <w:tcW w:w="2724" w:type="dxa"/>
            <w:gridSpan w:val="2"/>
            <w:vMerge w:val="restart"/>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临时检修停电区域、停电线路、停电起止时间等停电信息，具备发布条件的，可将停电影响具体客户信息细化至高压用户和小区</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pacing w:val="-6"/>
                <w:sz w:val="21"/>
                <w:szCs w:val="24"/>
                <w:highlight w:val="none"/>
              </w:rPr>
            </w:pPr>
          </w:p>
        </w:tc>
        <w:tc>
          <w:tcPr>
            <w:tcW w:w="2724" w:type="dxa"/>
            <w:gridSpan w:val="2"/>
            <w:vMerge w:val="continue"/>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color w:val="000000"/>
                <w:kern w:val="0"/>
                <w:sz w:val="21"/>
                <w:szCs w:val="21"/>
                <w:highlight w:val="none"/>
                <w:lang w:bidi="ar"/>
              </w:rPr>
            </w:pP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6"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pacing w:val="-6"/>
                <w:sz w:val="21"/>
                <w:szCs w:val="24"/>
                <w:highlight w:val="none"/>
              </w:rPr>
            </w:pPr>
          </w:p>
        </w:tc>
        <w:tc>
          <w:tcPr>
            <w:tcW w:w="2724"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故障停电区域、停电线路、停电起止时间等停电信息，具备发布条件的，可将停电影响具体客户信息细化至高压用户和小区</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top"/>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p>
          <w:p>
            <w:pPr>
              <w:adjustRightInd w:val="0"/>
              <w:snapToGrid w:val="0"/>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电力交易信息</w:t>
            </w: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电力市场政策规则</w:t>
            </w:r>
          </w:p>
        </w:tc>
        <w:tc>
          <w:tcPr>
            <w:tcW w:w="1712" w:type="dxa"/>
            <w:vMerge w:val="restart"/>
            <w:tcBorders>
              <w:tl2br w:val="nil"/>
              <w:tr2bl w:val="nil"/>
            </w:tcBorders>
            <w:noWrap w:val="0"/>
            <w:vAlign w:val="top"/>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电力交易平台</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微信公众号“山西电力交易中心”</w:t>
            </w: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both"/>
              <w:textAlignment w:val="auto"/>
              <w:outlineLvl w:val="9"/>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val="en-US" w:eastAsia="zh-CN"/>
              </w:rPr>
              <w:t>自相关政策文件变化后10个工作日内公开。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电力市场</w:t>
            </w:r>
            <w:r>
              <w:rPr>
                <w:rFonts w:hint="eastAsia" w:ascii="方正仿宋_GBK" w:hAnsi="方正仿宋_GBK" w:eastAsia="方正仿宋_GBK" w:cs="方正仿宋_GBK"/>
                <w:sz w:val="21"/>
                <w:szCs w:val="24"/>
                <w:highlight w:val="none"/>
                <w:lang w:eastAsia="zh-CN"/>
              </w:rPr>
              <w:t>标准规范</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4"/>
                <w:highlight w:val="none"/>
                <w:lang w:val="en-US" w:eastAsia="zh-CN"/>
              </w:rPr>
              <w:t>自相关标准规范文件变化后，10个工作日内公开。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电网</w:t>
            </w:r>
            <w:r>
              <w:rPr>
                <w:rFonts w:hint="eastAsia" w:ascii="方正仿宋_GBK" w:hAnsi="方正仿宋_GBK" w:eastAsia="方正仿宋_GBK" w:cs="方正仿宋_GBK"/>
                <w:sz w:val="21"/>
                <w:szCs w:val="24"/>
                <w:highlight w:val="none"/>
                <w:lang w:eastAsia="zh-CN"/>
              </w:rPr>
              <w:t>概况信息</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lang w:eastAsia="zh-CN"/>
              </w:rPr>
              <w:t>每年</w:t>
            </w:r>
            <w:r>
              <w:rPr>
                <w:rFonts w:hint="eastAsia" w:ascii="方正仿宋_GBK" w:hAnsi="方正仿宋_GBK" w:eastAsia="方正仿宋_GBK" w:cs="方正仿宋_GBK"/>
                <w:sz w:val="21"/>
                <w:szCs w:val="22"/>
                <w:highlight w:val="none"/>
                <w:lang w:val="en-US" w:eastAsia="zh-CN"/>
              </w:rPr>
              <w:t>3月底前公开上年度信息</w:t>
            </w:r>
            <w:r>
              <w:rPr>
                <w:rFonts w:hint="eastAsia" w:ascii="方正仿宋_GBK" w:hAnsi="方正仿宋_GBK" w:eastAsia="方正仿宋_GBK" w:cs="方正仿宋_GBK"/>
                <w:sz w:val="21"/>
                <w:szCs w:val="22"/>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pacing w:val="-6"/>
                <w:sz w:val="21"/>
                <w:szCs w:val="24"/>
                <w:highlight w:val="none"/>
                <w:lang w:eastAsia="zh-CN"/>
              </w:rPr>
              <w:t>电力供需与约束信息</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lang w:eastAsia="zh-CN"/>
              </w:rPr>
              <w:t>月度信息每月29日前更新公开上月信息，日信息按照公开内容不同分类及时更新。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eastAsia="zh-CN"/>
              </w:rPr>
              <w:t>电网运行信息</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lang w:eastAsia="zh-CN"/>
              </w:rPr>
              <w:t>月度信息每月29日前更新公开上月信息，日信息按照公开内容不同分类及时更新。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电力市场运营信息</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lang w:eastAsia="zh-CN"/>
              </w:rPr>
              <w:t>月度信息每月29日前更新公开上月信息，日信息按照公开内容不同分类及时更新。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市场成员信息</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lang w:val="en-US" w:eastAsia="zh-CN"/>
              </w:rPr>
              <w:t>自相关标准规范文件变化后，10个工作日内公开。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eastAsia="zh-CN"/>
              </w:rPr>
              <w:t>省间现货信息</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lang w:eastAsia="zh-CN"/>
              </w:rPr>
              <w:t>月度信息每月29日前更新公开上月信息，日信息按照公开内容不同分类及时更新。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val="en-US" w:eastAsia="zh-CN"/>
              </w:rPr>
              <w:t>零售信息</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260" w:lineRule="exact"/>
              <w:jc w:val="both"/>
              <w:textAlignment w:val="auto"/>
              <w:outlineLvl w:val="9"/>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2"/>
                <w:highlight w:val="none"/>
                <w:lang w:eastAsia="zh-CN"/>
              </w:rPr>
              <w:t>月度信息每月29日前更新公开上月信息，日信息按照公开内容不同分类及时更新。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可开放容量相关信息</w:t>
            </w: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本地区配电网接入能力</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11"/>
                <w:sz w:val="21"/>
                <w:szCs w:val="24"/>
                <w:highlight w:val="none"/>
                <w:lang w:val="en-US" w:eastAsia="zh-CN"/>
              </w:rPr>
            </w:pPr>
            <w:r>
              <w:rPr>
                <w:rFonts w:hint="eastAsia" w:ascii="方正仿宋_GBK" w:hAnsi="方正仿宋_GBK" w:eastAsia="方正仿宋_GBK" w:cs="方正仿宋_GBK"/>
                <w:spacing w:val="-11"/>
                <w:sz w:val="21"/>
                <w:szCs w:val="24"/>
                <w:highlight w:val="none"/>
                <w:lang w:val="en-US" w:eastAsia="zh-CN"/>
              </w:rPr>
              <w:t>对外门户网站；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供电营业厅</w:t>
            </w:r>
          </w:p>
        </w:tc>
        <w:tc>
          <w:tcPr>
            <w:tcW w:w="257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color w:val="000000"/>
                <w:spacing w:val="-6"/>
                <w:kern w:val="0"/>
                <w:sz w:val="21"/>
                <w:szCs w:val="21"/>
                <w:highlight w:val="none"/>
                <w:lang w:bidi="ar"/>
              </w:rPr>
              <w:t>按季度更新</w:t>
            </w:r>
            <w:r>
              <w:rPr>
                <w:rFonts w:hint="eastAsia" w:ascii="方正仿宋_GBK" w:hAnsi="方正仿宋_GBK" w:eastAsia="方正仿宋_GBK" w:cs="方正仿宋_GBK"/>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容量受限情况</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用户受电工程市场公平开放相关信息</w:t>
            </w:r>
          </w:p>
        </w:tc>
        <w:tc>
          <w:tcPr>
            <w:tcW w:w="27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优化营商环境政策</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11"/>
                <w:sz w:val="21"/>
                <w:szCs w:val="24"/>
                <w:highlight w:val="none"/>
                <w:lang w:val="en-US" w:eastAsia="zh-CN"/>
              </w:rPr>
            </w:pPr>
            <w:r>
              <w:rPr>
                <w:rFonts w:hint="eastAsia" w:ascii="方正仿宋_GBK" w:hAnsi="方正仿宋_GBK" w:eastAsia="方正仿宋_GBK" w:cs="方正仿宋_GBK"/>
                <w:spacing w:val="-11"/>
                <w:sz w:val="21"/>
                <w:szCs w:val="24"/>
                <w:highlight w:val="none"/>
                <w:lang w:val="en-US" w:eastAsia="zh-CN"/>
              </w:rPr>
              <w:t>对外门户网站；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网上国网App；</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95598网站；</w:t>
            </w:r>
          </w:p>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供电营业厅</w:t>
            </w:r>
          </w:p>
        </w:tc>
        <w:tc>
          <w:tcPr>
            <w:tcW w:w="257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受电工程验收标准</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《用户受电工程“三指定”行为认定指引》</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7"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政府部门提供的受电工程设计及施工单位资质信息查询渠道</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pacing w:val="-6"/>
                <w:sz w:val="21"/>
                <w:szCs w:val="24"/>
                <w:highlight w:val="none"/>
              </w:rPr>
              <w:t>履行社会责任情况</w:t>
            </w: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社会责任纪事</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对外门户网站</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val="en-US" w:eastAsia="zh-CN"/>
              </w:rPr>
              <w:t>每年6月底</w:t>
            </w:r>
            <w:r>
              <w:rPr>
                <w:rFonts w:hint="eastAsia" w:ascii="方正仿宋_GBK" w:hAnsi="方正仿宋_GBK" w:eastAsia="方正仿宋_GBK" w:cs="方正仿宋_GBK"/>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社会责任案例</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4"/>
                <w:highlight w:val="none"/>
                <w:lang w:val="en-US" w:eastAsia="zh-CN"/>
              </w:rPr>
              <w:t>每年3月底</w:t>
            </w:r>
            <w:r>
              <w:rPr>
                <w:rFonts w:hint="eastAsia" w:ascii="方正仿宋_GBK" w:hAnsi="方正仿宋_GBK" w:eastAsia="方正仿宋_GBK" w:cs="方正仿宋_GBK"/>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3"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社会责任管理手册</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4"/>
                <w:highlight w:val="none"/>
              </w:rPr>
              <w:t>根据具体情况确定</w:t>
            </w:r>
            <w:r>
              <w:rPr>
                <w:rFonts w:hint="eastAsia" w:ascii="方正仿宋_GBK" w:hAnsi="方正仿宋_GBK" w:eastAsia="方正仿宋_GBK" w:cs="方正仿宋_GBK"/>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rPr>
              <w:t>公益扶贫情况</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4"/>
                <w:highlight w:val="none"/>
                <w:lang w:val="en-US" w:eastAsia="zh-CN"/>
              </w:rPr>
              <w:t>每年6月底</w:t>
            </w:r>
            <w:r>
              <w:rPr>
                <w:rFonts w:hint="eastAsia" w:ascii="方正仿宋_GBK" w:hAnsi="方正仿宋_GBK" w:eastAsia="方正仿宋_GBK" w:cs="方正仿宋_GBK"/>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9"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left"/>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pacing w:val="-6"/>
                <w:sz w:val="21"/>
                <w:szCs w:val="24"/>
                <w:highlight w:val="none"/>
              </w:rPr>
              <w:t>供电服务承诺以及供电服务热线</w:t>
            </w:r>
          </w:p>
        </w:tc>
        <w:tc>
          <w:tcPr>
            <w:tcW w:w="2724" w:type="dxa"/>
            <w:gridSpan w:val="2"/>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国家电网有限公司供电服务“十项承诺”</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pacing w:val="-6"/>
                <w:sz w:val="21"/>
                <w:szCs w:val="24"/>
                <w:highlight w:val="none"/>
              </w:rPr>
              <w:t>对外门户网站；网上国网App；95598网站；供电营业厅</w:t>
            </w:r>
          </w:p>
        </w:tc>
        <w:tc>
          <w:tcPr>
            <w:tcW w:w="257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pacing w:val="-6"/>
                <w:sz w:val="21"/>
                <w:szCs w:val="24"/>
                <w:highlight w:val="none"/>
              </w:rPr>
              <w:t>自发生变化之日起10个工作</w:t>
            </w:r>
            <w:r>
              <w:rPr>
                <w:rFonts w:hint="eastAsia" w:ascii="方正仿宋_GBK" w:hAnsi="方正仿宋_GBK" w:eastAsia="方正仿宋_GBK" w:cs="方正仿宋_GBK"/>
                <w:spacing w:val="-6"/>
                <w:sz w:val="21"/>
                <w:szCs w:val="24"/>
                <w:highlight w:val="none"/>
                <w:lang w:eastAsia="zh-CN"/>
              </w:rPr>
              <w:t>日</w:t>
            </w:r>
            <w:r>
              <w:rPr>
                <w:rFonts w:hint="eastAsia" w:ascii="方正仿宋_GBK" w:hAnsi="方正仿宋_GBK" w:eastAsia="方正仿宋_GBK" w:cs="方正仿宋_GBK"/>
                <w:spacing w:val="-6"/>
                <w:sz w:val="21"/>
                <w:szCs w:val="24"/>
                <w:highlight w:val="none"/>
              </w:rPr>
              <w:t>内更新</w:t>
            </w:r>
            <w:r>
              <w:rPr>
                <w:rFonts w:hint="eastAsia" w:ascii="方正仿宋_GBK" w:hAnsi="方正仿宋_GBK" w:eastAsia="方正仿宋_GBK" w:cs="方正仿宋_GBK"/>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spacing w:line="280" w:lineRule="exact"/>
              <w:jc w:val="lef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国家电网有限公司员工服务“十个不准”</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vMerge w:val="continue"/>
            <w:tcBorders>
              <w:bottom w:val="single" w:color="auto" w:sz="4" w:space="0"/>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3"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pacing w:val="-6"/>
                <w:sz w:val="21"/>
                <w:szCs w:val="21"/>
                <w:highlight w:val="none"/>
              </w:rPr>
              <w:t>95598供电服务热线</w:t>
            </w:r>
          </w:p>
        </w:tc>
        <w:tc>
          <w:tcPr>
            <w:tcW w:w="1712" w:type="dxa"/>
            <w:vMerge w:val="continue"/>
            <w:tcBorders>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op w:val="single" w:color="auto" w:sz="4" w:space="0"/>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val="en-US" w:eastAsia="zh-CN"/>
              </w:rPr>
            </w:pPr>
            <w:r>
              <w:rPr>
                <w:rFonts w:hint="eastAsia" w:ascii="方正仿宋_GBK" w:hAnsi="方正仿宋_GBK" w:eastAsia="方正仿宋_GBK" w:cs="方正仿宋_GBK"/>
                <w:sz w:val="21"/>
                <w:szCs w:val="24"/>
                <w:highlight w:val="none"/>
              </w:rPr>
              <w:t>根据具体情况确定</w:t>
            </w:r>
            <w:r>
              <w:rPr>
                <w:rFonts w:hint="eastAsia" w:ascii="方正仿宋_GBK" w:hAnsi="方正仿宋_GBK" w:eastAsia="方正仿宋_GBK" w:cs="方正仿宋_GBK"/>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9"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投诉</w:t>
            </w:r>
          </w:p>
          <w:p>
            <w:pPr>
              <w:adjustRightInd w:val="0"/>
              <w:snapToGrid w:val="0"/>
              <w:spacing w:line="280" w:lineRule="exact"/>
              <w:jc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pacing w:val="-6"/>
                <w:sz w:val="21"/>
                <w:szCs w:val="24"/>
                <w:highlight w:val="none"/>
              </w:rPr>
              <w:t>渠道</w:t>
            </w:r>
          </w:p>
        </w:tc>
        <w:tc>
          <w:tcPr>
            <w:tcW w:w="2724" w:type="dxa"/>
            <w:gridSpan w:val="2"/>
            <w:tcBorders>
              <w:bottom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95598</w:t>
            </w:r>
            <w:r>
              <w:rPr>
                <w:rFonts w:hint="eastAsia" w:ascii="方正仿宋_GBK" w:hAnsi="方正仿宋_GBK" w:eastAsia="方正仿宋_GBK" w:cs="方正仿宋_GBK"/>
                <w:spacing w:val="-6"/>
                <w:sz w:val="21"/>
                <w:szCs w:val="21"/>
                <w:highlight w:val="none"/>
              </w:rPr>
              <w:t>供电服务热线</w:t>
            </w:r>
          </w:p>
        </w:tc>
        <w:tc>
          <w:tcPr>
            <w:tcW w:w="1712"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spacing w:val="-6"/>
                <w:sz w:val="21"/>
                <w:szCs w:val="22"/>
                <w:highlight w:val="none"/>
              </w:rPr>
            </w:pPr>
            <w:r>
              <w:rPr>
                <w:rFonts w:hint="eastAsia" w:ascii="方正仿宋_GBK" w:hAnsi="方正仿宋_GBK" w:eastAsia="方正仿宋_GBK" w:cs="方正仿宋_GBK"/>
                <w:spacing w:val="-6"/>
                <w:sz w:val="21"/>
                <w:szCs w:val="24"/>
                <w:highlight w:val="none"/>
              </w:rPr>
              <w:t>对外门户网站；网上国网APP；供电营业厅</w:t>
            </w:r>
          </w:p>
        </w:tc>
        <w:tc>
          <w:tcPr>
            <w:tcW w:w="2575" w:type="dxa"/>
            <w:vMerge w:val="restart"/>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724" w:type="dxa"/>
            <w:gridSpan w:val="2"/>
            <w:tcBorders>
              <w:top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z w:val="21"/>
                <w:szCs w:val="21"/>
                <w:highlight w:val="none"/>
              </w:rPr>
              <w:t>12398能源监管热线</w:t>
            </w:r>
          </w:p>
        </w:tc>
        <w:tc>
          <w:tcPr>
            <w:tcW w:w="1712" w:type="dxa"/>
            <w:vMerge w:val="restart"/>
            <w:tcBorders>
              <w:top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center"/>
              <w:textAlignment w:val="auto"/>
              <w:rPr>
                <w:rFonts w:hint="eastAsia" w:ascii="方正仿宋_GBK" w:hAnsi="方正仿宋_GBK" w:eastAsia="方正仿宋_GBK" w:cs="方正仿宋_GBK"/>
                <w:spacing w:val="-6"/>
                <w:sz w:val="21"/>
                <w:szCs w:val="22"/>
                <w:highlight w:val="none"/>
              </w:rPr>
            </w:pPr>
            <w:r>
              <w:rPr>
                <w:rFonts w:hint="eastAsia" w:ascii="方正仿宋_GBK" w:hAnsi="方正仿宋_GBK" w:eastAsia="方正仿宋_GBK" w:cs="方正仿宋_GBK"/>
                <w:spacing w:val="-6"/>
                <w:sz w:val="21"/>
                <w:szCs w:val="24"/>
                <w:highlight w:val="none"/>
              </w:rPr>
              <w:t>对外门户网站、网上国网App、95598网站、供电营业厅、即时通讯软件、短信、移动客户端、各类业务单据</w:t>
            </w: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12398能源监管APP</w:t>
            </w:r>
          </w:p>
        </w:tc>
        <w:tc>
          <w:tcPr>
            <w:tcW w:w="1712"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2"/>
                <w:highlight w:val="none"/>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4"/>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12398能源监管微信公众号</w:t>
            </w:r>
          </w:p>
        </w:tc>
        <w:tc>
          <w:tcPr>
            <w:tcW w:w="1712"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3"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pacing w:val="0"/>
                <w:sz w:val="21"/>
                <w:szCs w:val="24"/>
                <w:highlight w:val="none"/>
              </w:rPr>
              <w:t>供电服务所执行的法律法规以及企业制定的涉及用户利益的有关管理制度和技术标准</w:t>
            </w:r>
          </w:p>
        </w:tc>
        <w:tc>
          <w:tcPr>
            <w:tcW w:w="2724" w:type="dxa"/>
            <w:gridSpan w:val="2"/>
            <w:tcBorders>
              <w:bottom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1"/>
                <w:highlight w:val="none"/>
              </w:rPr>
              <w:t>电力法、</w:t>
            </w:r>
            <w:r>
              <w:rPr>
                <w:rFonts w:hint="eastAsia" w:ascii="方正仿宋_GBK" w:hAnsi="方正仿宋_GBK" w:eastAsia="方正仿宋_GBK" w:cs="方正仿宋_GBK"/>
                <w:color w:val="000000"/>
                <w:kern w:val="0"/>
                <w:sz w:val="21"/>
                <w:szCs w:val="21"/>
                <w:highlight w:val="none"/>
                <w:lang w:bidi="ar"/>
              </w:rPr>
              <w:t>电力供应与使用条例、电力设施保护条例、供电监管办法、供电营业规则等法律法规</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lang w:eastAsia="zh-CN"/>
              </w:rPr>
              <w:t>对外门户网站</w:t>
            </w:r>
          </w:p>
        </w:tc>
        <w:tc>
          <w:tcPr>
            <w:tcW w:w="2575" w:type="dxa"/>
            <w:vMerge w:val="restart"/>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1"/>
                <w:highlight w:val="none"/>
              </w:rPr>
              <w:t>自发生变化之日起10个工作</w:t>
            </w:r>
            <w:r>
              <w:rPr>
                <w:rFonts w:hint="eastAsia" w:ascii="方正仿宋_GBK" w:hAnsi="方正仿宋_GBK" w:eastAsia="方正仿宋_GBK" w:cs="方正仿宋_GBK"/>
                <w:sz w:val="21"/>
                <w:szCs w:val="21"/>
                <w:highlight w:val="none"/>
                <w:lang w:eastAsia="zh-CN"/>
              </w:rPr>
              <w:t>日</w:t>
            </w:r>
            <w:r>
              <w:rPr>
                <w:rFonts w:hint="eastAsia" w:ascii="方正仿宋_GBK" w:hAnsi="方正仿宋_GBK" w:eastAsia="方正仿宋_GBK" w:cs="方正仿宋_GBK"/>
                <w:sz w:val="21"/>
                <w:szCs w:val="21"/>
                <w:highlight w:val="none"/>
              </w:rPr>
              <w:t>内更新</w:t>
            </w:r>
            <w:r>
              <w:rPr>
                <w:rFonts w:hint="eastAsia" w:ascii="方正仿宋_GBK" w:hAnsi="方正仿宋_GBK" w:eastAsia="方正仿宋_GBK" w:cs="方正仿宋_GBK"/>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1" w:hRule="atLeast"/>
          <w:jc w:val="center"/>
        </w:trPr>
        <w:tc>
          <w:tcPr>
            <w:tcW w:w="512" w:type="dxa"/>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850"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4"/>
                <w:highlight w:val="none"/>
              </w:rPr>
            </w:pPr>
          </w:p>
        </w:tc>
        <w:tc>
          <w:tcPr>
            <w:tcW w:w="2724" w:type="dxa"/>
            <w:gridSpan w:val="2"/>
            <w:tcBorders>
              <w:top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color w:val="000000"/>
                <w:kern w:val="0"/>
                <w:sz w:val="21"/>
                <w:szCs w:val="21"/>
                <w:highlight w:val="none"/>
                <w:lang w:bidi="ar"/>
              </w:rPr>
              <w:t>供电服务规范等电力行业技术标准</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p>
        </w:tc>
        <w:tc>
          <w:tcPr>
            <w:tcW w:w="2575" w:type="dxa"/>
            <w:vMerge w:val="continue"/>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0" w:hRule="atLeast"/>
          <w:jc w:val="center"/>
        </w:trPr>
        <w:tc>
          <w:tcPr>
            <w:tcW w:w="1362" w:type="dxa"/>
            <w:gridSpan w:val="2"/>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bookmarkStart w:id="0" w:name="_GoBack" w:colFirst="2" w:colLast="2"/>
            <w:r>
              <w:rPr>
                <w:rFonts w:hint="eastAsia" w:ascii="方正仿宋_GBK" w:hAnsi="方正仿宋_GBK" w:eastAsia="方正仿宋_GBK" w:cs="方正仿宋_GBK"/>
                <w:sz w:val="21"/>
                <w:szCs w:val="24"/>
                <w:highlight w:val="none"/>
              </w:rPr>
              <w:t>建设经营</w:t>
            </w:r>
          </w:p>
        </w:tc>
        <w:tc>
          <w:tcPr>
            <w:tcW w:w="693" w:type="dxa"/>
            <w:tcBorders>
              <w:tl2br w:val="nil"/>
              <w:tr2bl w:val="nil"/>
            </w:tcBorders>
            <w:noWrap w:val="0"/>
            <w:vAlign w:val="center"/>
          </w:tcPr>
          <w:p>
            <w:pPr>
              <w:spacing w:line="280" w:lineRule="exact"/>
              <w:jc w:val="both"/>
              <w:rPr>
                <w:rFonts w:hint="eastAsia" w:ascii="方正仿宋_GBK" w:hAnsi="方正仿宋_GBK" w:eastAsia="方正仿宋_GBK" w:cs="方正仿宋_GBK"/>
                <w:spacing w:val="0"/>
                <w:sz w:val="21"/>
                <w:szCs w:val="24"/>
                <w:highlight w:val="none"/>
              </w:rPr>
            </w:pPr>
            <w:r>
              <w:rPr>
                <w:rFonts w:hint="eastAsia" w:ascii="方正仿宋_GBK" w:hAnsi="方正仿宋_GBK" w:eastAsia="方正仿宋_GBK" w:cs="方正仿宋_GBK"/>
                <w:spacing w:val="0"/>
                <w:sz w:val="21"/>
                <w:szCs w:val="24"/>
                <w:highlight w:val="none"/>
              </w:rPr>
              <w:t>通过产权市场企业产权转让和企业增资等信息</w:t>
            </w:r>
          </w:p>
        </w:tc>
        <w:tc>
          <w:tcPr>
            <w:tcW w:w="2031" w:type="dxa"/>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highlight w:val="none"/>
              </w:rPr>
            </w:pPr>
            <w:r>
              <w:rPr>
                <w:rFonts w:hint="eastAsia" w:ascii="方正仿宋_GBK" w:hAnsi="方正仿宋_GBK" w:eastAsia="方正仿宋_GBK" w:cs="方正仿宋_GBK"/>
                <w:kern w:val="0"/>
                <w:sz w:val="21"/>
                <w:szCs w:val="21"/>
                <w:highlight w:val="none"/>
              </w:rPr>
              <w:t>产权转让信息、企业增资结果</w:t>
            </w:r>
          </w:p>
        </w:tc>
        <w:tc>
          <w:tcPr>
            <w:tcW w:w="1712" w:type="dxa"/>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对外门户网站</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eastAsia="zh-CN"/>
              </w:rPr>
            </w:pPr>
          </w:p>
        </w:tc>
      </w:tr>
      <w:bookmarkEnd w:id="0"/>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tcBorders>
              <w:tl2br w:val="nil"/>
              <w:tr2bl w:val="nil"/>
            </w:tcBorders>
            <w:noWrap w:val="0"/>
            <w:vAlign w:val="center"/>
          </w:tcPr>
          <w:p>
            <w:pPr>
              <w:spacing w:line="280" w:lineRule="exact"/>
              <w:jc w:val="both"/>
              <w:rPr>
                <w:rFonts w:hint="eastAsia" w:ascii="方正仿宋_GBK" w:hAnsi="方正仿宋_GBK" w:eastAsia="方正仿宋_GBK" w:cs="方正仿宋_GBK"/>
                <w:spacing w:val="0"/>
                <w:sz w:val="21"/>
                <w:szCs w:val="24"/>
                <w:highlight w:val="none"/>
              </w:rPr>
            </w:pPr>
            <w:r>
              <w:rPr>
                <w:rFonts w:hint="eastAsia" w:ascii="方正仿宋_GBK" w:hAnsi="方正仿宋_GBK" w:eastAsia="方正仿宋_GBK" w:cs="方正仿宋_GBK"/>
                <w:spacing w:val="0"/>
                <w:sz w:val="21"/>
                <w:szCs w:val="24"/>
                <w:highlight w:val="none"/>
              </w:rPr>
              <w:t>招标采购过程中依法可以公开的信息</w:t>
            </w:r>
          </w:p>
        </w:tc>
        <w:tc>
          <w:tcPr>
            <w:tcW w:w="20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kern w:val="0"/>
                <w:sz w:val="21"/>
                <w:szCs w:val="21"/>
                <w:highlight w:val="none"/>
              </w:rPr>
              <w:t>招标（采购）公告、推荐中标候选人公示、招标（采购）结果公告、否决投标原因公示、浮动系数抽取结果公示</w:t>
            </w:r>
          </w:p>
        </w:tc>
        <w:tc>
          <w:tcPr>
            <w:tcW w:w="1712" w:type="dxa"/>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rPr>
              <w:t>电子商务平台</w:t>
            </w:r>
            <w:r>
              <w:rPr>
                <w:rFonts w:hint="eastAsia" w:ascii="方正仿宋_GBK" w:hAnsi="方正仿宋_GBK" w:eastAsia="方正仿宋_GBK" w:cs="方正仿宋_GBK"/>
                <w:spacing w:val="-6"/>
                <w:sz w:val="21"/>
                <w:szCs w:val="24"/>
                <w:highlight w:val="none"/>
                <w:lang w:eastAsia="zh-CN"/>
              </w:rPr>
              <w:t>；</w:t>
            </w:r>
          </w:p>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rPr>
              <w:t>中国招标投标公共服务平台</w:t>
            </w:r>
          </w:p>
        </w:tc>
        <w:tc>
          <w:tcPr>
            <w:tcW w:w="257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rPr>
              <w:t>根据批次安排时间</w:t>
            </w:r>
            <w:r>
              <w:rPr>
                <w:rFonts w:hint="eastAsia" w:ascii="方正仿宋_GBK" w:hAnsi="方正仿宋_GBK" w:eastAsia="方正仿宋_GBK" w:cs="方正仿宋_GBK"/>
                <w:sz w:val="21"/>
                <w:szCs w:val="22"/>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restart"/>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物资采购相关信息</w:t>
            </w:r>
          </w:p>
        </w:tc>
        <w:tc>
          <w:tcPr>
            <w:tcW w:w="20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 w:val="21"/>
                <w:szCs w:val="21"/>
                <w:highlight w:val="none"/>
              </w:rPr>
              <w:t>年度采购计划</w:t>
            </w:r>
          </w:p>
        </w:tc>
        <w:tc>
          <w:tcPr>
            <w:tcW w:w="1712" w:type="dxa"/>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电子商务平台</w:t>
            </w:r>
          </w:p>
        </w:tc>
        <w:tc>
          <w:tcPr>
            <w:tcW w:w="257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lang w:eastAsia="zh-CN"/>
              </w:rPr>
              <w:t>每年第一季度公开。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continue"/>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p>
        </w:tc>
        <w:tc>
          <w:tcPr>
            <w:tcW w:w="20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 w:val="21"/>
                <w:szCs w:val="21"/>
                <w:highlight w:val="none"/>
              </w:rPr>
              <w:t>采购标准</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rPr>
              <w:t>总部不定期更新</w:t>
            </w:r>
            <w:r>
              <w:rPr>
                <w:rFonts w:hint="eastAsia" w:ascii="方正仿宋_GBK" w:hAnsi="方正仿宋_GBK" w:eastAsia="方正仿宋_GBK" w:cs="方正仿宋_GBK"/>
                <w:sz w:val="21"/>
                <w:szCs w:val="22"/>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continue"/>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p>
        </w:tc>
        <w:tc>
          <w:tcPr>
            <w:tcW w:w="2031"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 w:val="21"/>
                <w:szCs w:val="21"/>
                <w:highlight w:val="none"/>
              </w:rPr>
              <w:t>供应商不良行为处理情况的通报</w:t>
            </w:r>
          </w:p>
        </w:tc>
        <w:tc>
          <w:tcPr>
            <w:tcW w:w="1712" w:type="dxa"/>
            <w:vMerge w:val="continue"/>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p>
        </w:tc>
        <w:tc>
          <w:tcPr>
            <w:tcW w:w="2575" w:type="dxa"/>
            <w:tcBorders>
              <w:tl2br w:val="nil"/>
              <w:tr2bl w:val="nil"/>
            </w:tcBorders>
            <w:noWrap w:val="0"/>
            <w:vAlign w:val="center"/>
          </w:tcPr>
          <w:p>
            <w:pPr>
              <w:spacing w:line="280" w:lineRule="exact"/>
              <w:jc w:val="both"/>
              <w:rPr>
                <w:rFonts w:hint="eastAsia" w:ascii="方正仿宋_GBK" w:hAnsi="方正仿宋_GBK" w:eastAsia="方正仿宋_GBK" w:cs="方正仿宋_GBK"/>
                <w:sz w:val="21"/>
                <w:szCs w:val="22"/>
                <w:highlight w:val="none"/>
                <w:lang w:eastAsia="zh-CN"/>
              </w:rPr>
            </w:pPr>
            <w:r>
              <w:rPr>
                <w:rFonts w:hint="eastAsia" w:ascii="方正仿宋_GBK" w:hAnsi="方正仿宋_GBK" w:eastAsia="方正仿宋_GBK" w:cs="方正仿宋_GBK"/>
                <w:sz w:val="21"/>
                <w:szCs w:val="22"/>
                <w:highlight w:val="none"/>
              </w:rPr>
              <w:t>每年2、5、8、11月</w:t>
            </w:r>
            <w:r>
              <w:rPr>
                <w:rFonts w:hint="eastAsia" w:ascii="方正仿宋_GBK" w:hAnsi="方正仿宋_GBK" w:eastAsia="方正仿宋_GBK" w:cs="方正仿宋_GBK"/>
                <w:sz w:val="21"/>
                <w:szCs w:val="22"/>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restart"/>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rPr>
              <w:t>工程建设环评水保信息</w:t>
            </w:r>
          </w:p>
        </w:tc>
        <w:tc>
          <w:tcPr>
            <w:tcW w:w="2031" w:type="dxa"/>
            <w:tcBorders>
              <w:bottom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4"/>
                <w:highlight w:val="none"/>
                <w:lang w:val="en-US" w:eastAsia="zh-CN"/>
              </w:rPr>
              <w:t>电网项目竣工环境保护、水土保持设施验收信息公示</w:t>
            </w:r>
          </w:p>
        </w:tc>
        <w:tc>
          <w:tcPr>
            <w:tcW w:w="1712" w:type="dxa"/>
            <w:tcBorders>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rPr>
            </w:pPr>
            <w:r>
              <w:rPr>
                <w:rFonts w:hint="eastAsia" w:ascii="方正仿宋_GBK" w:hAnsi="方正仿宋_GBK" w:eastAsia="方正仿宋_GBK" w:cs="方正仿宋_GBK"/>
                <w:spacing w:val="-6"/>
                <w:sz w:val="21"/>
                <w:szCs w:val="24"/>
                <w:highlight w:val="none"/>
                <w:lang w:eastAsia="zh-CN"/>
              </w:rPr>
              <w:t>对外门户网站</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lang w:eastAsia="zh-CN"/>
              </w:rPr>
              <w:t>通过验收后</w:t>
            </w:r>
            <w:r>
              <w:rPr>
                <w:rFonts w:hint="eastAsia" w:ascii="方正仿宋_GBK" w:hAnsi="方正仿宋_GBK" w:eastAsia="方正仿宋_GBK" w:cs="方正仿宋_GBK"/>
                <w:sz w:val="21"/>
                <w:szCs w:val="24"/>
                <w:highlight w:val="none"/>
                <w:lang w:val="en-US" w:eastAsia="zh-CN"/>
              </w:rPr>
              <w:t>5个工作日内公开，</w:t>
            </w:r>
            <w:r>
              <w:rPr>
                <w:rFonts w:hint="eastAsia" w:ascii="方正仿宋_GBK" w:hAnsi="方正仿宋_GBK" w:eastAsia="方正仿宋_GBK" w:cs="方正仿宋_GBK"/>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693" w:type="dxa"/>
            <w:vMerge w:val="continue"/>
            <w:tcBorders>
              <w:tl2br w:val="nil"/>
              <w:tr2bl w:val="nil"/>
            </w:tcBorders>
            <w:noWrap w:val="0"/>
            <w:vAlign w:val="center"/>
          </w:tcPr>
          <w:p>
            <w:pPr>
              <w:adjustRightInd w:val="0"/>
              <w:snapToGrid w:val="0"/>
              <w:spacing w:line="280" w:lineRule="exact"/>
              <w:jc w:val="center"/>
              <w:rPr>
                <w:rFonts w:hint="eastAsia" w:ascii="方正仿宋_GBK" w:hAnsi="方正仿宋_GBK" w:eastAsia="方正仿宋_GBK" w:cs="方正仿宋_GBK"/>
                <w:sz w:val="21"/>
                <w:szCs w:val="24"/>
                <w:highlight w:val="none"/>
              </w:rPr>
            </w:pPr>
          </w:p>
        </w:tc>
        <w:tc>
          <w:tcPr>
            <w:tcW w:w="2031" w:type="dxa"/>
            <w:tcBorders>
              <w:top w:val="single" w:color="auto" w:sz="4" w:space="0"/>
              <w:bottom w:val="single" w:color="auto" w:sz="4" w:space="0"/>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z w:val="21"/>
                <w:szCs w:val="24"/>
                <w:highlight w:val="none"/>
              </w:rPr>
              <w:t>电网项目环境影响报告公示</w:t>
            </w:r>
          </w:p>
        </w:tc>
        <w:tc>
          <w:tcPr>
            <w:tcW w:w="1712" w:type="dxa"/>
            <w:tcBorders>
              <w:top w:val="single" w:color="auto" w:sz="4" w:space="0"/>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sz w:val="21"/>
                <w:szCs w:val="24"/>
                <w:highlight w:val="none"/>
                <w:lang w:eastAsia="zh-CN"/>
              </w:rPr>
            </w:pPr>
            <w:r>
              <w:rPr>
                <w:rFonts w:hint="eastAsia" w:ascii="方正仿宋_GBK" w:hAnsi="方正仿宋_GBK" w:eastAsia="方正仿宋_GBK" w:cs="方正仿宋_GBK"/>
                <w:spacing w:val="-6"/>
                <w:sz w:val="21"/>
                <w:szCs w:val="24"/>
                <w:highlight w:val="none"/>
              </w:rPr>
              <w:t>对外门户网站</w:t>
            </w:r>
          </w:p>
        </w:tc>
        <w:tc>
          <w:tcPr>
            <w:tcW w:w="2575" w:type="dxa"/>
            <w:tcBorders>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eastAsia="zh-CN"/>
              </w:rPr>
            </w:pPr>
            <w:r>
              <w:rPr>
                <w:rFonts w:hint="eastAsia" w:ascii="方正仿宋_GBK" w:hAnsi="方正仿宋_GBK" w:eastAsia="方正仿宋_GBK" w:cs="方正仿宋_GBK"/>
                <w:sz w:val="21"/>
                <w:szCs w:val="24"/>
                <w:highlight w:val="none"/>
                <w:lang w:val="en-US" w:eastAsia="zh-CN"/>
              </w:rPr>
              <w:t>报告形成后5个工作日内公开</w:t>
            </w:r>
            <w:r>
              <w:rPr>
                <w:rFonts w:hint="eastAsia" w:ascii="方正仿宋_GBK" w:hAnsi="方正仿宋_GBK" w:eastAsia="方正仿宋_GBK" w:cs="方正仿宋_GBK"/>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jc w:val="center"/>
        </w:trPr>
        <w:tc>
          <w:tcPr>
            <w:tcW w:w="1362" w:type="dxa"/>
            <w:gridSpan w:val="2"/>
            <w:vMerge w:val="restart"/>
            <w:tcBorders>
              <w:tl2br w:val="nil"/>
              <w:tr2bl w:val="nil"/>
            </w:tcBorders>
            <w:noWrap w:val="0"/>
            <w:vAlign w:val="center"/>
          </w:tcPr>
          <w:p>
            <w:pPr>
              <w:spacing w:line="280" w:lineRule="exact"/>
              <w:jc w:val="center"/>
              <w:rPr>
                <w:rFonts w:hint="eastAsia" w:ascii="方正仿宋_GBK" w:hAnsi="方正仿宋_GBK" w:eastAsia="方正仿宋_GBK" w:cs="方正仿宋_GBK"/>
                <w:sz w:val="21"/>
                <w:szCs w:val="22"/>
                <w:highlight w:val="none"/>
              </w:rPr>
            </w:pPr>
            <w:r>
              <w:rPr>
                <w:rFonts w:hint="eastAsia" w:ascii="方正仿宋_GBK" w:hAnsi="方正仿宋_GBK" w:eastAsia="方正仿宋_GBK" w:cs="方正仿宋_GBK"/>
                <w:sz w:val="21"/>
                <w:szCs w:val="24"/>
                <w:highlight w:val="none"/>
              </w:rPr>
              <w:t>其他信息</w:t>
            </w:r>
          </w:p>
        </w:tc>
        <w:tc>
          <w:tcPr>
            <w:tcW w:w="2724" w:type="dxa"/>
            <w:gridSpan w:val="2"/>
            <w:tcBorders>
              <w:tl2br w:val="nil"/>
              <w:tr2bl w:val="nil"/>
            </w:tcBorders>
            <w:noWrap w:val="0"/>
            <w:vAlign w:val="center"/>
          </w:tcPr>
          <w:p>
            <w:pPr>
              <w:widowControl/>
              <w:spacing w:line="280" w:lineRule="exact"/>
              <w:textAlignment w:val="center"/>
              <w:rPr>
                <w:rFonts w:hint="eastAsia" w:ascii="方正仿宋_GBK" w:hAnsi="方正仿宋_GBK" w:eastAsia="方正仿宋_GBK" w:cs="方正仿宋_GBK"/>
                <w:spacing w:val="0"/>
                <w:kern w:val="2"/>
                <w:sz w:val="32"/>
                <w:highlight w:val="none"/>
                <w:lang w:val="en-US" w:eastAsia="zh-CN"/>
              </w:rPr>
            </w:pPr>
            <w:r>
              <w:rPr>
                <w:rFonts w:hint="eastAsia" w:ascii="方正仿宋_GBK" w:hAnsi="方正仿宋_GBK" w:eastAsia="方正仿宋_GBK" w:cs="方正仿宋_GBK"/>
                <w:kern w:val="0"/>
                <w:sz w:val="21"/>
                <w:szCs w:val="21"/>
                <w:highlight w:val="none"/>
              </w:rPr>
              <w:t>人才招聘公告及录用</w:t>
            </w:r>
          </w:p>
        </w:tc>
        <w:tc>
          <w:tcPr>
            <w:tcW w:w="1712" w:type="dxa"/>
            <w:tcBorders>
              <w:top w:val="single" w:color="auto" w:sz="4" w:space="0"/>
              <w:bottom w:val="single" w:color="auto" w:sz="4" w:space="0"/>
              <w:tl2br w:val="nil"/>
              <w:tr2bl w:val="nil"/>
            </w:tcBorders>
            <w:noWrap w:val="0"/>
            <w:vAlign w:val="center"/>
          </w:tcPr>
          <w:p>
            <w:pPr>
              <w:spacing w:line="280" w:lineRule="exact"/>
              <w:jc w:val="center"/>
              <w:rPr>
                <w:rFonts w:hint="eastAsia" w:ascii="方正仿宋_GBK" w:hAnsi="方正仿宋_GBK" w:eastAsia="方正仿宋_GBK" w:cs="方正仿宋_GBK"/>
                <w:spacing w:val="-6"/>
                <w:kern w:val="2"/>
                <w:sz w:val="21"/>
                <w:szCs w:val="24"/>
                <w:highlight w:val="none"/>
                <w:lang w:val="en-US" w:eastAsia="zh-CN"/>
              </w:rPr>
            </w:pPr>
            <w:r>
              <w:rPr>
                <w:rFonts w:hint="eastAsia" w:ascii="方正仿宋_GBK" w:hAnsi="方正仿宋_GBK" w:eastAsia="方正仿宋_GBK" w:cs="方正仿宋_GBK"/>
                <w:spacing w:val="-6"/>
                <w:sz w:val="21"/>
                <w:szCs w:val="24"/>
                <w:highlight w:val="none"/>
                <w:lang w:val="en-US" w:eastAsia="zh-CN"/>
              </w:rPr>
              <w:t>国网人才招聘平台</w:t>
            </w:r>
          </w:p>
        </w:tc>
        <w:tc>
          <w:tcPr>
            <w:tcW w:w="2575" w:type="dxa"/>
            <w:tcBorders>
              <w:tl2br w:val="nil"/>
              <w:tr2bl w:val="nil"/>
            </w:tcBorders>
            <w:noWrap w:val="0"/>
            <w:vAlign w:val="center"/>
          </w:tcPr>
          <w:p>
            <w:pPr>
              <w:widowControl/>
              <w:spacing w:line="280" w:lineRule="exact"/>
              <w:jc w:val="both"/>
              <w:textAlignment w:val="center"/>
              <w:rPr>
                <w:rFonts w:hint="eastAsia" w:ascii="方正仿宋_GBK" w:hAnsi="方正仿宋_GBK" w:eastAsia="方正仿宋_GBK" w:cs="方正仿宋_GBK"/>
                <w:spacing w:val="0"/>
                <w:kern w:val="2"/>
                <w:sz w:val="32"/>
                <w:highlight w:val="none"/>
                <w:lang w:val="en-US" w:eastAsia="zh-CN"/>
              </w:rPr>
            </w:pPr>
            <w:r>
              <w:rPr>
                <w:rFonts w:hint="eastAsia" w:ascii="方正仿宋_GBK" w:hAnsi="方正仿宋_GBK" w:eastAsia="方正仿宋_GBK" w:cs="方正仿宋_GBK"/>
                <w:kern w:val="0"/>
                <w:sz w:val="21"/>
                <w:szCs w:val="21"/>
                <w:highlight w:val="none"/>
                <w:lang w:eastAsia="zh-CN"/>
              </w:rPr>
              <w:t>根据总部招聘工作安排公开。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jc w:val="center"/>
        </w:trPr>
        <w:tc>
          <w:tcPr>
            <w:tcW w:w="1362" w:type="dxa"/>
            <w:gridSpan w:val="2"/>
            <w:vMerge w:val="continue"/>
            <w:tcBorders>
              <w:tl2br w:val="nil"/>
              <w:tr2bl w:val="nil"/>
            </w:tcBorders>
            <w:noWrap w:val="0"/>
            <w:vAlign w:val="center"/>
          </w:tcPr>
          <w:p>
            <w:pPr>
              <w:spacing w:line="280" w:lineRule="exact"/>
              <w:rPr>
                <w:rFonts w:hint="eastAsia" w:ascii="方正仿宋_GBK" w:hAnsi="方正仿宋_GBK" w:eastAsia="方正仿宋_GBK" w:cs="方正仿宋_GBK"/>
                <w:sz w:val="21"/>
                <w:szCs w:val="22"/>
                <w:highlight w:val="none"/>
              </w:rPr>
            </w:pPr>
          </w:p>
        </w:tc>
        <w:tc>
          <w:tcPr>
            <w:tcW w:w="2724" w:type="dxa"/>
            <w:gridSpan w:val="2"/>
            <w:tcBorders>
              <w:tl2br w:val="nil"/>
              <w:tr2bl w:val="nil"/>
            </w:tcBorders>
            <w:noWrap w:val="0"/>
            <w:vAlign w:val="center"/>
          </w:tcPr>
          <w:p>
            <w:pPr>
              <w:adjustRightInd w:val="0"/>
              <w:snapToGrid w:val="0"/>
              <w:spacing w:line="280" w:lineRule="exact"/>
              <w:rPr>
                <w:rFonts w:hint="eastAsia" w:ascii="方正仿宋_GBK" w:hAnsi="方正仿宋_GBK" w:eastAsia="方正仿宋_GBK" w:cs="方正仿宋_GBK"/>
                <w:sz w:val="21"/>
                <w:szCs w:val="24"/>
                <w:highlight w:val="none"/>
              </w:rPr>
            </w:pPr>
            <w:r>
              <w:rPr>
                <w:rFonts w:hint="eastAsia" w:ascii="方正仿宋_GBK" w:hAnsi="方正仿宋_GBK" w:eastAsia="方正仿宋_GBK" w:cs="方正仿宋_GBK"/>
                <w:sz w:val="21"/>
                <w:szCs w:val="24"/>
                <w:highlight w:val="none"/>
              </w:rPr>
              <w:t>经公司信息公开领导小组决定，应当主动公开的相关信息</w:t>
            </w:r>
          </w:p>
        </w:tc>
        <w:tc>
          <w:tcPr>
            <w:tcW w:w="428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方正仿宋_GBK" w:hAnsi="方正仿宋_GBK" w:eastAsia="方正仿宋_GBK" w:cs="方正仿宋_GBK"/>
                <w:sz w:val="21"/>
                <w:szCs w:val="24"/>
                <w:highlight w:val="none"/>
                <w:lang w:val="en-US" w:eastAsia="zh-CN"/>
              </w:rPr>
            </w:pPr>
            <w:r>
              <w:rPr>
                <w:rFonts w:hint="eastAsia" w:ascii="方正仿宋_GBK" w:hAnsi="方正仿宋_GBK" w:eastAsia="方正仿宋_GBK" w:cs="方正仿宋_GBK"/>
                <w:sz w:val="21"/>
                <w:szCs w:val="24"/>
                <w:highlight w:val="none"/>
              </w:rPr>
              <w:t>根据具体情况确定</w:t>
            </w:r>
            <w:r>
              <w:rPr>
                <w:rFonts w:hint="eastAsia" w:ascii="方正仿宋_GBK" w:hAnsi="方正仿宋_GBK" w:eastAsia="方正仿宋_GBK" w:cs="方正仿宋_GBK"/>
                <w:sz w:val="21"/>
                <w:szCs w:val="24"/>
                <w:highlight w:val="none"/>
                <w:lang w:eastAsia="zh-CN"/>
              </w:rPr>
              <w:t>。</w:t>
            </w:r>
          </w:p>
        </w:tc>
      </w:tr>
    </w:tbl>
    <w:p/>
    <w:p/>
    <w:sectPr>
      <w:pgSz w:w="11906" w:h="16838"/>
      <w:pgMar w:top="1984" w:right="1417" w:bottom="1417" w:left="141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A43F1F"/>
    <w:rsid w:val="03B32A84"/>
    <w:rsid w:val="114D1422"/>
    <w:rsid w:val="18C32AAE"/>
    <w:rsid w:val="31F5344E"/>
    <w:rsid w:val="33C04718"/>
    <w:rsid w:val="361C5E2F"/>
    <w:rsid w:val="3ECB78F8"/>
    <w:rsid w:val="40FA4471"/>
    <w:rsid w:val="43EA1297"/>
    <w:rsid w:val="67533B10"/>
    <w:rsid w:val="69971DC7"/>
    <w:rsid w:val="72A43F1F"/>
    <w:rsid w:val="77285CAC"/>
    <w:rsid w:val="79616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Lines="0" w:beforeAutospacing="0" w:afterLines="0" w:afterAutospacing="0" w:line="580" w:lineRule="exact"/>
      <w:ind w:firstLine="0" w:firstLineChars="0"/>
      <w:jc w:val="center"/>
      <w:outlineLvl w:val="0"/>
    </w:pPr>
    <w:rPr>
      <w:rFonts w:ascii="方正小标宋简体" w:hAnsi="方正小标宋简体" w:eastAsia="方正小标宋简体"/>
      <w:kern w:val="44"/>
      <w:sz w:val="44"/>
    </w:rPr>
  </w:style>
  <w:style w:type="paragraph" w:styleId="4">
    <w:name w:val="heading 2"/>
    <w:basedOn w:val="1"/>
    <w:next w:val="1"/>
    <w:link w:val="10"/>
    <w:semiHidden/>
    <w:unhideWhenUsed/>
    <w:qFormat/>
    <w:uiPriority w:val="0"/>
    <w:pPr>
      <w:keepNext/>
      <w:keepLines/>
      <w:spacing w:beforeLines="0" w:beforeAutospacing="0" w:afterLines="0" w:afterAutospacing="0" w:line="580" w:lineRule="exact"/>
      <w:outlineLvl w:val="1"/>
    </w:pPr>
    <w:rPr>
      <w:rFonts w:ascii="黑体" w:hAnsi="黑体" w:eastAsia="黑体" w:cs="Times New Roman"/>
    </w:rPr>
  </w:style>
  <w:style w:type="paragraph" w:styleId="5">
    <w:name w:val="heading 3"/>
    <w:basedOn w:val="1"/>
    <w:next w:val="1"/>
    <w:semiHidden/>
    <w:unhideWhenUsed/>
    <w:qFormat/>
    <w:uiPriority w:val="0"/>
    <w:pPr>
      <w:keepNext/>
      <w:keepLines/>
      <w:spacing w:beforeLines="0" w:beforeAutospacing="0" w:afterLines="0" w:afterAutospacing="0" w:line="580" w:lineRule="exact"/>
      <w:outlineLvl w:val="2"/>
    </w:pPr>
    <w:rPr>
      <w:rFonts w:ascii="楷体_GB2312" w:hAnsi="楷体_GB2312" w:eastAsia="楷体_GB231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customStyle="1" w:styleId="8">
    <w:name w:val="样式1"/>
    <w:basedOn w:val="1"/>
    <w:qFormat/>
    <w:uiPriority w:val="0"/>
    <w:pPr>
      <w:jc w:val="left"/>
    </w:pPr>
    <w:rPr>
      <w:rFonts w:hint="eastAsia" w:eastAsia="仿宋_GB2312" w:asciiTheme="minorAscii" w:hAnsiTheme="minorAscii"/>
      <w:sz w:val="32"/>
    </w:rPr>
  </w:style>
  <w:style w:type="paragraph" w:customStyle="1" w:styleId="9">
    <w:name w:val="样式2"/>
    <w:basedOn w:val="1"/>
    <w:qFormat/>
    <w:uiPriority w:val="0"/>
    <w:pPr>
      <w:ind w:leftChars="300"/>
      <w:jc w:val="left"/>
    </w:pPr>
    <w:rPr>
      <w:rFonts w:hint="eastAsia" w:eastAsia="仿宋_GB2312" w:asciiTheme="minorAscii" w:hAnsiTheme="minorAscii"/>
      <w:sz w:val="32"/>
    </w:rPr>
  </w:style>
  <w:style w:type="character" w:customStyle="1" w:styleId="10">
    <w:name w:val="标题 2 Char"/>
    <w:link w:val="4"/>
    <w:qFormat/>
    <w:uiPriority w:val="0"/>
    <w:rPr>
      <w:rFonts w:ascii="黑体" w:hAnsi="黑体" w:eastAsia="黑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2025-05-22T07:59:00Z</dcterms:created>
  <dc:creator>程丹</dc:creator>
  <cp:lastModifiedBy>程丹</cp:lastModifiedBy>
  <dcterms:modified xsi:type="dcterms:W3CDTF">2025-05-23T01:46:45Z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E7F0A21E6412491CA6F82FBC5C7B3B10</vt:lpwstr>
  </property>
</Properties>
</file>